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ViewAllTable"/>
        <w:tblW w:w="10250" w:type="dxa"/>
        <w:tblLook w:val="04A0" w:firstRow="1" w:lastRow="0" w:firstColumn="1" w:lastColumn="0" w:noHBand="0" w:noVBand="1"/>
      </w:tblPr>
      <w:tblGrid>
        <w:gridCol w:w="4764"/>
        <w:gridCol w:w="5486"/>
      </w:tblGrid>
      <w:tr w:rsidR="00911BAB" w:rsidRPr="00893928" w14:paraId="33CD458D" w14:textId="17E4719D" w:rsidTr="00387986">
        <w:trPr>
          <w:trHeight w:val="4027"/>
        </w:trPr>
        <w:tc>
          <w:tcPr>
            <w:tcW w:w="4764" w:type="dxa"/>
            <w:tcBorders>
              <w:bottom w:val="nil"/>
            </w:tcBorders>
          </w:tcPr>
          <w:p w14:paraId="3D6EE40B" w14:textId="71EC2A4A" w:rsidR="00447AB4" w:rsidRPr="00893928" w:rsidRDefault="007D3468" w:rsidP="00387986">
            <w:pPr>
              <w:pStyle w:val="H1"/>
              <w:spacing w:before="600"/>
              <w:rPr>
                <w:rFonts w:asciiTheme="majorBidi" w:hAnsiTheme="majorBidi" w:cstheme="majorBidi"/>
              </w:rPr>
            </w:pPr>
            <w:r w:rsidRPr="00893928">
              <w:rPr>
                <w:rFonts w:asciiTheme="majorBidi" w:hAnsiTheme="majorBidi" w:cstheme="majorBidi"/>
              </w:rPr>
              <w:t>Mohammed AlAmmar</w:t>
            </w:r>
          </w:p>
          <w:p w14:paraId="6C79CB04" w14:textId="3F1B897E" w:rsidR="00AE0BE7" w:rsidRPr="00893928" w:rsidRDefault="0057559F" w:rsidP="00006E72">
            <w:pPr>
              <w:pStyle w:val="Contact"/>
              <w:spacing w:before="0" w:line="300" w:lineRule="exact"/>
              <w:rPr>
                <w:rFonts w:asciiTheme="majorBidi" w:hAnsiTheme="majorBidi" w:cstheme="majorBidi"/>
                <w:noProof/>
                <w:sz w:val="20"/>
              </w:rPr>
            </w:pPr>
            <w:r>
              <w:rPr>
                <w:rFonts w:asciiTheme="majorBidi" w:hAnsiTheme="majorBidi" w:cstheme="majorBidi"/>
                <w:noProof/>
                <w:sz w:val="20"/>
              </w:rPr>
              <w:t>Saudi Arabia</w:t>
            </w:r>
            <w:r w:rsidR="00AE0BE7" w:rsidRPr="00893928">
              <w:rPr>
                <w:rFonts w:asciiTheme="majorBidi" w:hAnsiTheme="majorBidi" w:cstheme="majorBidi"/>
                <w:sz w:val="20"/>
              </w:rPr>
              <w:t xml:space="preserve">: </w:t>
            </w:r>
            <w:r w:rsidR="00545280" w:rsidRPr="00893928">
              <w:rPr>
                <w:rFonts w:asciiTheme="majorBidi" w:hAnsiTheme="majorBidi" w:cstheme="majorBidi"/>
                <w:noProof/>
                <w:sz w:val="20"/>
              </w:rPr>
              <w:t xml:space="preserve">+966 </w:t>
            </w:r>
            <w:r w:rsidR="007D24FF" w:rsidRPr="00893928">
              <w:rPr>
                <w:rFonts w:asciiTheme="majorBidi" w:hAnsiTheme="majorBidi" w:cstheme="majorBidi"/>
                <w:noProof/>
                <w:sz w:val="20"/>
              </w:rPr>
              <w:t>56 9595007</w:t>
            </w:r>
          </w:p>
          <w:p w14:paraId="22725DE0" w14:textId="0CB71F34" w:rsidR="007D24FF" w:rsidRPr="00893928" w:rsidRDefault="0057559F" w:rsidP="007D24FF">
            <w:pPr>
              <w:pStyle w:val="Contact"/>
              <w:spacing w:before="0" w:line="300" w:lineRule="exact"/>
              <w:rPr>
                <w:rFonts w:asciiTheme="majorBidi" w:hAnsiTheme="majorBidi" w:cstheme="majorBidi"/>
                <w:sz w:val="20"/>
              </w:rPr>
            </w:pPr>
            <w:r>
              <w:rPr>
                <w:rFonts w:asciiTheme="majorBidi" w:hAnsiTheme="majorBidi" w:cstheme="majorBidi"/>
                <w:noProof/>
                <w:sz w:val="20"/>
              </w:rPr>
              <w:t>UAE</w:t>
            </w:r>
            <w:r w:rsidR="007D24FF" w:rsidRPr="00893928">
              <w:rPr>
                <w:rFonts w:asciiTheme="majorBidi" w:hAnsiTheme="majorBidi" w:cstheme="majorBidi"/>
                <w:noProof/>
                <w:sz w:val="20"/>
              </w:rPr>
              <w:t xml:space="preserve">: </w:t>
            </w:r>
            <w:r w:rsidR="00167EE2">
              <w:rPr>
                <w:rFonts w:asciiTheme="majorBidi" w:hAnsiTheme="majorBidi" w:cstheme="majorBidi"/>
                <w:noProof/>
                <w:sz w:val="20"/>
              </w:rPr>
              <w:t xml:space="preserve">             </w:t>
            </w:r>
            <w:r w:rsidR="007D24FF" w:rsidRPr="00893928">
              <w:rPr>
                <w:rFonts w:asciiTheme="majorBidi" w:hAnsiTheme="majorBidi" w:cstheme="majorBidi"/>
                <w:noProof/>
                <w:sz w:val="20"/>
              </w:rPr>
              <w:t>+ 971 505056022</w:t>
            </w:r>
          </w:p>
          <w:p w14:paraId="05EFFE90" w14:textId="1179958B" w:rsidR="00AE0BE7" w:rsidRPr="00893928" w:rsidRDefault="00167EE2" w:rsidP="00006E72">
            <w:pPr>
              <w:pStyle w:val="Contact"/>
              <w:spacing w:before="0" w:line="300" w:lineRule="exact"/>
              <w:rPr>
                <w:rFonts w:asciiTheme="majorBidi" w:hAnsiTheme="majorBidi" w:cstheme="majorBidi"/>
                <w:noProof/>
                <w:sz w:val="20"/>
              </w:rPr>
            </w:pPr>
            <w:hyperlink r:id="rId8" w:history="1">
              <w:r w:rsidR="007D24FF" w:rsidRPr="00893928">
                <w:rPr>
                  <w:rStyle w:val="Hyperlink"/>
                  <w:rFonts w:asciiTheme="majorBidi" w:hAnsiTheme="majorBidi" w:cstheme="majorBidi"/>
                  <w:noProof/>
                  <w:sz w:val="20"/>
                </w:rPr>
                <w:t>malammar@alammarlaw.com</w:t>
              </w:r>
            </w:hyperlink>
          </w:p>
          <w:p w14:paraId="795B2AB7" w14:textId="29ED0BF2" w:rsidR="007D24FF" w:rsidRPr="00893928" w:rsidRDefault="007D24FF" w:rsidP="00006E72">
            <w:pPr>
              <w:pStyle w:val="Contact"/>
              <w:spacing w:before="0" w:line="300" w:lineRule="exact"/>
              <w:rPr>
                <w:rFonts w:asciiTheme="majorBidi" w:hAnsiTheme="majorBidi" w:cstheme="majorBidi"/>
                <w:noProof/>
                <w:sz w:val="20"/>
              </w:rPr>
            </w:pPr>
          </w:p>
        </w:tc>
        <w:tc>
          <w:tcPr>
            <w:tcW w:w="5486" w:type="dxa"/>
            <w:tcBorders>
              <w:bottom w:val="nil"/>
            </w:tcBorders>
          </w:tcPr>
          <w:p w14:paraId="671DA4D8" w14:textId="77777777" w:rsidR="00387986" w:rsidRPr="00893928" w:rsidRDefault="00387986" w:rsidP="00FB5781">
            <w:pPr>
              <w:pStyle w:val="Intro"/>
              <w:spacing w:before="0" w:after="0" w:line="100" w:lineRule="exact"/>
              <w:rPr>
                <w:rFonts w:asciiTheme="majorBidi" w:hAnsiTheme="majorBidi" w:cstheme="majorBidi"/>
                <w:sz w:val="10"/>
                <w:szCs w:val="10"/>
              </w:rPr>
            </w:pPr>
          </w:p>
          <w:p w14:paraId="7749D5BF" w14:textId="77777777" w:rsidR="00387986" w:rsidRPr="00893928" w:rsidRDefault="00387986" w:rsidP="00FB5781">
            <w:pPr>
              <w:pStyle w:val="Intro"/>
              <w:spacing w:before="0" w:after="0" w:line="100" w:lineRule="exact"/>
              <w:rPr>
                <w:rFonts w:asciiTheme="majorBidi" w:hAnsiTheme="majorBidi" w:cstheme="majorBidi"/>
                <w:sz w:val="10"/>
                <w:szCs w:val="10"/>
              </w:rPr>
            </w:pPr>
          </w:p>
          <w:p w14:paraId="6699F413" w14:textId="77777777" w:rsidR="00387986" w:rsidRPr="00893928" w:rsidRDefault="00387986" w:rsidP="00FB5781">
            <w:pPr>
              <w:pStyle w:val="Intro"/>
              <w:spacing w:before="0" w:after="0" w:line="100" w:lineRule="exact"/>
              <w:rPr>
                <w:rFonts w:asciiTheme="majorBidi" w:hAnsiTheme="majorBidi" w:cstheme="majorBidi"/>
                <w:sz w:val="10"/>
                <w:szCs w:val="10"/>
              </w:rPr>
            </w:pPr>
          </w:p>
          <w:p w14:paraId="3B356820" w14:textId="77777777" w:rsidR="00387986" w:rsidRPr="00893928" w:rsidRDefault="00387986" w:rsidP="00FB5781">
            <w:pPr>
              <w:pStyle w:val="Intro"/>
              <w:spacing w:before="0" w:after="0" w:line="100" w:lineRule="exact"/>
              <w:rPr>
                <w:rFonts w:asciiTheme="majorBidi" w:hAnsiTheme="majorBidi" w:cstheme="majorBidi"/>
                <w:sz w:val="10"/>
                <w:szCs w:val="10"/>
              </w:rPr>
            </w:pPr>
          </w:p>
          <w:p w14:paraId="6E188439" w14:textId="77777777" w:rsidR="008E6998" w:rsidRPr="00893928" w:rsidRDefault="008E6998" w:rsidP="00FB5781">
            <w:pPr>
              <w:pStyle w:val="Intro"/>
              <w:spacing w:before="0" w:after="0" w:line="100" w:lineRule="exact"/>
              <w:rPr>
                <w:rFonts w:asciiTheme="majorBidi" w:hAnsiTheme="majorBidi" w:cstheme="majorBidi"/>
                <w:sz w:val="10"/>
                <w:szCs w:val="10"/>
              </w:rPr>
            </w:pPr>
          </w:p>
          <w:p w14:paraId="35836F10" w14:textId="29A70018" w:rsidR="000A54FE" w:rsidRPr="00893928" w:rsidRDefault="000A54FE" w:rsidP="00FB5781">
            <w:pPr>
              <w:pStyle w:val="Intro"/>
              <w:spacing w:before="0" w:after="0" w:line="100" w:lineRule="exact"/>
              <w:rPr>
                <w:rFonts w:asciiTheme="majorBidi" w:hAnsiTheme="majorBidi" w:cstheme="majorBidi"/>
                <w:sz w:val="10"/>
                <w:szCs w:val="10"/>
              </w:rPr>
            </w:pPr>
          </w:p>
          <w:p w14:paraId="0DE231B0" w14:textId="59339F2C" w:rsidR="00E35D50" w:rsidRPr="00893928" w:rsidRDefault="00E35D50" w:rsidP="00FB5781">
            <w:pPr>
              <w:pStyle w:val="Intro"/>
              <w:spacing w:before="0" w:after="0" w:line="100" w:lineRule="exact"/>
              <w:rPr>
                <w:rFonts w:asciiTheme="majorBidi" w:hAnsiTheme="majorBidi" w:cstheme="majorBidi"/>
                <w:sz w:val="10"/>
                <w:szCs w:val="10"/>
              </w:rPr>
            </w:pPr>
          </w:p>
          <w:p w14:paraId="4B56DB34" w14:textId="336EA3E5" w:rsidR="000A54FE" w:rsidRPr="00893928" w:rsidRDefault="000A54FE" w:rsidP="00FB5781">
            <w:pPr>
              <w:pStyle w:val="Intro"/>
              <w:spacing w:before="0" w:after="0" w:line="100" w:lineRule="exact"/>
              <w:rPr>
                <w:rFonts w:asciiTheme="majorBidi" w:hAnsiTheme="majorBidi" w:cstheme="majorBidi"/>
                <w:sz w:val="10"/>
                <w:szCs w:val="10"/>
              </w:rPr>
            </w:pPr>
          </w:p>
          <w:p w14:paraId="08DB5BFC" w14:textId="7D03EE61" w:rsidR="007D24FF" w:rsidRDefault="007D24FF" w:rsidP="00FB5781">
            <w:pPr>
              <w:pStyle w:val="Intro"/>
              <w:spacing w:before="0" w:after="0"/>
              <w:rPr>
                <w:rFonts w:asciiTheme="majorBidi" w:hAnsiTheme="majorBidi" w:cstheme="majorBidi"/>
                <w:noProof/>
                <w:szCs w:val="10"/>
              </w:rPr>
            </w:pPr>
          </w:p>
          <w:p w14:paraId="5086A6F5" w14:textId="77777777" w:rsidR="00575CD4" w:rsidRPr="00893928" w:rsidRDefault="00575CD4" w:rsidP="00FB5781">
            <w:pPr>
              <w:pStyle w:val="Intro"/>
              <w:spacing w:before="0" w:after="0"/>
              <w:rPr>
                <w:rFonts w:asciiTheme="majorBidi" w:hAnsiTheme="majorBidi" w:cstheme="majorBidi"/>
                <w:noProof/>
                <w:szCs w:val="10"/>
              </w:rPr>
            </w:pPr>
          </w:p>
          <w:p w14:paraId="2E1B9ED4" w14:textId="1A599441" w:rsidR="00535350" w:rsidRDefault="00535350" w:rsidP="00FB5781">
            <w:pPr>
              <w:pStyle w:val="Intro"/>
              <w:spacing w:before="0" w:after="0"/>
              <w:rPr>
                <w:rFonts w:asciiTheme="majorBidi" w:hAnsiTheme="majorBidi" w:cstheme="majorBidi"/>
                <w:noProof/>
                <w:szCs w:val="10"/>
              </w:rPr>
            </w:pPr>
          </w:p>
          <w:p w14:paraId="0FC58DDD" w14:textId="22DA4947" w:rsidR="007D24FF" w:rsidRPr="00893928" w:rsidRDefault="00535350" w:rsidP="00FB5781">
            <w:pPr>
              <w:pStyle w:val="Intro"/>
              <w:spacing w:before="0" w:after="0"/>
              <w:rPr>
                <w:rFonts w:asciiTheme="majorBidi" w:hAnsiTheme="majorBidi" w:cstheme="majorBidi"/>
                <w:noProof/>
                <w:szCs w:val="10"/>
              </w:rPr>
            </w:pPr>
            <w:r>
              <w:rPr>
                <w:rFonts w:asciiTheme="majorBidi" w:hAnsiTheme="majorBidi" w:cstheme="majorBidi"/>
                <w:noProof/>
                <w:szCs w:val="10"/>
              </w:rPr>
              <w:t xml:space="preserve">                        </w:t>
            </w:r>
          </w:p>
          <w:p w14:paraId="3928C88F" w14:textId="77777777" w:rsidR="007D24FF" w:rsidRPr="00893928" w:rsidRDefault="007D24FF" w:rsidP="00FB5781">
            <w:pPr>
              <w:pStyle w:val="Intro"/>
              <w:spacing w:before="0" w:after="0"/>
              <w:rPr>
                <w:rFonts w:asciiTheme="majorBidi" w:hAnsiTheme="majorBidi" w:cstheme="majorBidi"/>
                <w:noProof/>
                <w:szCs w:val="10"/>
              </w:rPr>
            </w:pPr>
          </w:p>
          <w:p w14:paraId="31E75719" w14:textId="62084878" w:rsidR="000A54FE" w:rsidRPr="00893928" w:rsidRDefault="000A54FE" w:rsidP="00893928">
            <w:pPr>
              <w:pStyle w:val="Intro"/>
              <w:spacing w:before="0" w:after="0"/>
              <w:jc w:val="center"/>
              <w:rPr>
                <w:rFonts w:asciiTheme="majorBidi" w:hAnsiTheme="majorBidi" w:cstheme="majorBidi"/>
                <w:sz w:val="10"/>
                <w:szCs w:val="10"/>
              </w:rPr>
            </w:pPr>
          </w:p>
        </w:tc>
      </w:tr>
    </w:tbl>
    <w:p w14:paraId="2E3121B4" w14:textId="77777777" w:rsidR="0057559F" w:rsidRDefault="006C4309" w:rsidP="009C7CC6">
      <w:pPr>
        <w:jc w:val="both"/>
        <w:rPr>
          <w:rFonts w:asciiTheme="majorBidi" w:hAnsiTheme="majorBidi" w:cstheme="majorBidi"/>
        </w:rPr>
      </w:pPr>
      <w:r>
        <w:rPr>
          <w:rFonts w:asciiTheme="majorBidi" w:hAnsiTheme="majorBidi" w:cstheme="majorBidi"/>
        </w:rPr>
        <w:t>Mohammed</w:t>
      </w:r>
      <w:r w:rsidR="00F53892" w:rsidRPr="00893928">
        <w:rPr>
          <w:rFonts w:asciiTheme="majorBidi" w:hAnsiTheme="majorBidi" w:cstheme="majorBidi"/>
        </w:rPr>
        <w:t xml:space="preserve"> is </w:t>
      </w:r>
      <w:r w:rsidR="00FE7B0B">
        <w:rPr>
          <w:rFonts w:asciiTheme="majorBidi" w:hAnsiTheme="majorBidi" w:cstheme="majorBidi"/>
        </w:rPr>
        <w:t xml:space="preserve">a Saudi-qualified lawyer and </w:t>
      </w:r>
      <w:r w:rsidR="00F53892" w:rsidRPr="00893928">
        <w:rPr>
          <w:rFonts w:asciiTheme="majorBidi" w:hAnsiTheme="majorBidi" w:cstheme="majorBidi"/>
        </w:rPr>
        <w:t>the founder of the Law Office of Mohammed Al Ammar</w:t>
      </w:r>
      <w:r w:rsidR="00FE7B0B">
        <w:rPr>
          <w:rFonts w:asciiTheme="majorBidi" w:hAnsiTheme="majorBidi" w:cstheme="majorBidi"/>
        </w:rPr>
        <w:t xml:space="preserve"> </w:t>
      </w:r>
      <w:r w:rsidR="003565E5">
        <w:rPr>
          <w:rFonts w:asciiTheme="majorBidi" w:hAnsiTheme="majorBidi" w:cstheme="majorBidi"/>
        </w:rPr>
        <w:t xml:space="preserve">which has been </w:t>
      </w:r>
      <w:r w:rsidR="00FE7B0B">
        <w:rPr>
          <w:rFonts w:asciiTheme="majorBidi" w:hAnsiTheme="majorBidi" w:cstheme="majorBidi"/>
        </w:rPr>
        <w:t>operating in the Kingdom</w:t>
      </w:r>
      <w:r w:rsidR="00F53892" w:rsidRPr="00893928">
        <w:rPr>
          <w:rFonts w:asciiTheme="majorBidi" w:hAnsiTheme="majorBidi" w:cstheme="majorBidi"/>
        </w:rPr>
        <w:t xml:space="preserve"> of Saudi Arabia since 2006</w:t>
      </w:r>
      <w:r w:rsidR="00E83A6C">
        <w:rPr>
          <w:rFonts w:asciiTheme="majorBidi" w:hAnsiTheme="majorBidi" w:cstheme="majorBidi"/>
        </w:rPr>
        <w:t>.</w:t>
      </w:r>
      <w:r w:rsidR="00895408">
        <w:rPr>
          <w:rFonts w:asciiTheme="majorBidi" w:hAnsiTheme="majorBidi" w:cstheme="majorBidi"/>
        </w:rPr>
        <w:t xml:space="preserve"> </w:t>
      </w:r>
    </w:p>
    <w:p w14:paraId="3122C15B" w14:textId="6E939111" w:rsidR="00FE7B0B" w:rsidRPr="00893928" w:rsidRDefault="00895408" w:rsidP="009C7CC6">
      <w:pPr>
        <w:jc w:val="both"/>
        <w:rPr>
          <w:rFonts w:asciiTheme="majorBidi" w:hAnsiTheme="majorBidi" w:cstheme="majorBidi"/>
        </w:rPr>
      </w:pPr>
      <w:r>
        <w:rPr>
          <w:rFonts w:asciiTheme="majorBidi" w:hAnsiTheme="majorBidi" w:cstheme="majorBidi"/>
        </w:rPr>
        <w:t>AlAmmar</w:t>
      </w:r>
      <w:r w:rsidR="00E83A6C">
        <w:rPr>
          <w:rFonts w:asciiTheme="majorBidi" w:hAnsiTheme="majorBidi" w:cstheme="majorBidi"/>
        </w:rPr>
        <w:t xml:space="preserve"> focuses on </w:t>
      </w:r>
      <w:r w:rsidR="00E83A6C" w:rsidRPr="00893928">
        <w:rPr>
          <w:rFonts w:asciiTheme="majorBidi" w:hAnsiTheme="majorBidi" w:cstheme="majorBidi"/>
        </w:rPr>
        <w:t>cross-border acquisitions, private equity, venture capital</w:t>
      </w:r>
      <w:r w:rsidR="000E0249">
        <w:rPr>
          <w:rFonts w:asciiTheme="majorBidi" w:hAnsiTheme="majorBidi" w:cstheme="majorBidi"/>
        </w:rPr>
        <w:t>, investment funds</w:t>
      </w:r>
      <w:r w:rsidR="00E83A6C">
        <w:rPr>
          <w:rFonts w:asciiTheme="majorBidi" w:hAnsiTheme="majorBidi" w:cstheme="majorBidi"/>
        </w:rPr>
        <w:t xml:space="preserve"> and</w:t>
      </w:r>
      <w:r w:rsidR="00E83A6C" w:rsidRPr="00893928">
        <w:rPr>
          <w:rFonts w:asciiTheme="majorBidi" w:hAnsiTheme="majorBidi" w:cstheme="majorBidi"/>
        </w:rPr>
        <w:t xml:space="preserve"> joint ventures</w:t>
      </w:r>
      <w:r w:rsidR="00E83A6C">
        <w:rPr>
          <w:rFonts w:asciiTheme="majorBidi" w:hAnsiTheme="majorBidi" w:cstheme="majorBidi"/>
        </w:rPr>
        <w:t>.</w:t>
      </w:r>
      <w:r w:rsidR="00E83A6C" w:rsidRPr="00893928">
        <w:rPr>
          <w:rFonts w:asciiTheme="majorBidi" w:hAnsiTheme="majorBidi" w:cstheme="majorBidi"/>
        </w:rPr>
        <w:t xml:space="preserve"> </w:t>
      </w:r>
      <w:r w:rsidR="00E83A6C">
        <w:rPr>
          <w:rFonts w:asciiTheme="majorBidi" w:hAnsiTheme="majorBidi" w:cstheme="majorBidi"/>
        </w:rPr>
        <w:t xml:space="preserve">He </w:t>
      </w:r>
      <w:r w:rsidR="00E83A6C" w:rsidRPr="00893928">
        <w:rPr>
          <w:rFonts w:asciiTheme="majorBidi" w:hAnsiTheme="majorBidi" w:cstheme="majorBidi"/>
        </w:rPr>
        <w:t>general</w:t>
      </w:r>
      <w:r w:rsidR="00E83A6C">
        <w:rPr>
          <w:rFonts w:asciiTheme="majorBidi" w:hAnsiTheme="majorBidi" w:cstheme="majorBidi"/>
        </w:rPr>
        <w:t>ly advises clients on the laws of the Kingdom of</w:t>
      </w:r>
      <w:r w:rsidR="00E83A6C" w:rsidRPr="00893928">
        <w:rPr>
          <w:rFonts w:asciiTheme="majorBidi" w:hAnsiTheme="majorBidi" w:cstheme="majorBidi"/>
        </w:rPr>
        <w:t xml:space="preserve"> Saudi Arabia and </w:t>
      </w:r>
      <w:r w:rsidR="000E0249">
        <w:rPr>
          <w:rFonts w:asciiTheme="majorBidi" w:hAnsiTheme="majorBidi" w:cstheme="majorBidi"/>
        </w:rPr>
        <w:t xml:space="preserve">the </w:t>
      </w:r>
      <w:r w:rsidR="00E83A6C" w:rsidRPr="00893928">
        <w:rPr>
          <w:rFonts w:asciiTheme="majorBidi" w:hAnsiTheme="majorBidi" w:cstheme="majorBidi"/>
        </w:rPr>
        <w:t>United Arab Emirates</w:t>
      </w:r>
      <w:r w:rsidR="009C7CC6">
        <w:rPr>
          <w:rFonts w:asciiTheme="majorBidi" w:hAnsiTheme="majorBidi" w:cstheme="majorBidi"/>
        </w:rPr>
        <w:t xml:space="preserve"> on corporate, </w:t>
      </w:r>
      <w:r w:rsidR="00FE7B0B" w:rsidRPr="00FE7B0B">
        <w:rPr>
          <w:rFonts w:asciiTheme="majorBidi" w:hAnsiTheme="majorBidi" w:cstheme="majorBidi"/>
        </w:rPr>
        <w:t xml:space="preserve">projects/constructions, PPP, real estate, </w:t>
      </w:r>
      <w:proofErr w:type="gramStart"/>
      <w:r w:rsidR="00FE7B0B" w:rsidRPr="00FE7B0B">
        <w:rPr>
          <w:rFonts w:asciiTheme="majorBidi" w:hAnsiTheme="majorBidi" w:cstheme="majorBidi"/>
        </w:rPr>
        <w:t>funds</w:t>
      </w:r>
      <w:proofErr w:type="gramEnd"/>
      <w:r w:rsidR="009C7CC6">
        <w:rPr>
          <w:rFonts w:asciiTheme="majorBidi" w:hAnsiTheme="majorBidi" w:cstheme="majorBidi"/>
        </w:rPr>
        <w:t xml:space="preserve"> and finance matters. </w:t>
      </w:r>
    </w:p>
    <w:p w14:paraId="191EA0BD" w14:textId="376F26E4" w:rsidR="00284707" w:rsidRPr="00893928" w:rsidRDefault="000E0249" w:rsidP="00893928">
      <w:pPr>
        <w:jc w:val="both"/>
        <w:rPr>
          <w:rFonts w:asciiTheme="majorBidi" w:hAnsiTheme="majorBidi" w:cstheme="majorBidi"/>
        </w:rPr>
      </w:pPr>
      <w:r>
        <w:rPr>
          <w:rFonts w:asciiTheme="majorBidi" w:hAnsiTheme="majorBidi" w:cstheme="majorBidi"/>
        </w:rPr>
        <w:t>Mohammed</w:t>
      </w:r>
      <w:r w:rsidR="00EE36C0" w:rsidRPr="00893928">
        <w:rPr>
          <w:rFonts w:asciiTheme="majorBidi" w:hAnsiTheme="majorBidi" w:cstheme="majorBidi"/>
        </w:rPr>
        <w:t>’ s</w:t>
      </w:r>
      <w:r w:rsidR="00F53892" w:rsidRPr="00893928">
        <w:rPr>
          <w:rFonts w:asciiTheme="majorBidi" w:hAnsiTheme="majorBidi" w:cstheme="majorBidi"/>
        </w:rPr>
        <w:t xml:space="preserve"> transactional work has involved advising some of the </w:t>
      </w:r>
      <w:r w:rsidR="00FE7B0B" w:rsidRPr="00FE7B0B">
        <w:rPr>
          <w:rFonts w:asciiTheme="majorBidi" w:hAnsiTheme="majorBidi" w:cstheme="majorBidi"/>
        </w:rPr>
        <w:t>high profile government, private equity and venture capital firms in the Middle East including</w:t>
      </w:r>
      <w:r w:rsidR="00790365">
        <w:rPr>
          <w:rFonts w:asciiTheme="majorBidi" w:hAnsiTheme="majorBidi" w:cstheme="majorBidi"/>
        </w:rPr>
        <w:t xml:space="preserve"> </w:t>
      </w:r>
      <w:r w:rsidR="003565E5" w:rsidRPr="00FE7B0B">
        <w:rPr>
          <w:rFonts w:asciiTheme="majorBidi" w:hAnsiTheme="majorBidi" w:cstheme="majorBidi"/>
        </w:rPr>
        <w:t>NEOM Company,</w:t>
      </w:r>
      <w:r w:rsidR="003565E5">
        <w:rPr>
          <w:rFonts w:asciiTheme="majorBidi" w:hAnsiTheme="majorBidi" w:cstheme="majorBidi"/>
        </w:rPr>
        <w:t xml:space="preserve"> </w:t>
      </w:r>
      <w:r w:rsidR="00FE7B0B" w:rsidRPr="00FE7B0B">
        <w:rPr>
          <w:rFonts w:asciiTheme="majorBidi" w:hAnsiTheme="majorBidi" w:cstheme="majorBidi"/>
        </w:rPr>
        <w:t xml:space="preserve">Nazer Group, </w:t>
      </w:r>
      <w:r w:rsidR="003565E5" w:rsidRPr="00FE7B0B">
        <w:rPr>
          <w:rFonts w:asciiTheme="majorBidi" w:hAnsiTheme="majorBidi" w:cstheme="majorBidi"/>
        </w:rPr>
        <w:t>General Dynamics,</w:t>
      </w:r>
      <w:r w:rsidR="004B2EF1">
        <w:rPr>
          <w:rFonts w:asciiTheme="majorBidi" w:hAnsiTheme="majorBidi" w:cstheme="majorBidi"/>
        </w:rPr>
        <w:t xml:space="preserve"> </w:t>
      </w:r>
      <w:r w:rsidR="003565E5" w:rsidRPr="00FE7B0B">
        <w:rPr>
          <w:rFonts w:asciiTheme="majorBidi" w:hAnsiTheme="majorBidi" w:cstheme="majorBidi"/>
        </w:rPr>
        <w:t>Derayah Capital, Al Rajhi Capital,</w:t>
      </w:r>
      <w:r w:rsidR="003565E5">
        <w:rPr>
          <w:rFonts w:asciiTheme="majorBidi" w:hAnsiTheme="majorBidi" w:cstheme="majorBidi"/>
        </w:rPr>
        <w:t xml:space="preserve"> </w:t>
      </w:r>
      <w:r w:rsidR="00FE7B0B" w:rsidRPr="00FE7B0B">
        <w:rPr>
          <w:rFonts w:asciiTheme="majorBidi" w:hAnsiTheme="majorBidi" w:cstheme="majorBidi"/>
        </w:rPr>
        <w:t>Roshn Company, Saudi Downtown Company, Gulf Investment Corporation, A</w:t>
      </w:r>
      <w:r w:rsidR="00D15032">
        <w:rPr>
          <w:rFonts w:asciiTheme="majorBidi" w:hAnsiTheme="majorBidi" w:cstheme="majorBidi"/>
        </w:rPr>
        <w:t>l</w:t>
      </w:r>
      <w:r w:rsidR="00FE7B0B" w:rsidRPr="00FE7B0B">
        <w:rPr>
          <w:rFonts w:asciiTheme="majorBidi" w:hAnsiTheme="majorBidi" w:cstheme="majorBidi"/>
        </w:rPr>
        <w:t xml:space="preserve"> Noor Hospital, Western Union, Saudi Aramco Entrepreneurship Ventures (</w:t>
      </w:r>
      <w:proofErr w:type="spellStart"/>
      <w:r w:rsidR="00FE7B0B" w:rsidRPr="00FE7B0B">
        <w:rPr>
          <w:rFonts w:asciiTheme="majorBidi" w:hAnsiTheme="majorBidi" w:cstheme="majorBidi"/>
        </w:rPr>
        <w:t>Wa'ed</w:t>
      </w:r>
      <w:proofErr w:type="spellEnd"/>
      <w:r w:rsidR="00FE7B0B" w:rsidRPr="00FE7B0B">
        <w:rPr>
          <w:rFonts w:asciiTheme="majorBidi" w:hAnsiTheme="majorBidi" w:cstheme="majorBidi"/>
        </w:rPr>
        <w:t>), Islamic Development Bank, Arcapita, Delivery Hero, Baxter Group, Dalma Energy, Al Elm Information Security Company, Christian Dior Group, Global Investment House, Audi Capital, Riyadh Capital, Johns Hopkins Aramco Healthcare, NBK Capital, Gulf Capital and Audacia Capital.</w:t>
      </w:r>
    </w:p>
    <w:p w14:paraId="05021E00" w14:textId="24DDEE76" w:rsidR="00D15032" w:rsidRPr="00D15032" w:rsidRDefault="000E0249" w:rsidP="00D15032">
      <w:pPr>
        <w:jc w:val="both"/>
        <w:rPr>
          <w:rFonts w:asciiTheme="majorBidi" w:hAnsiTheme="majorBidi" w:cstheme="majorBidi"/>
        </w:rPr>
      </w:pPr>
      <w:r>
        <w:rPr>
          <w:rFonts w:asciiTheme="majorBidi" w:hAnsiTheme="majorBidi" w:cstheme="majorBidi"/>
        </w:rPr>
        <w:t>Mohammed</w:t>
      </w:r>
      <w:r w:rsidR="00133AE8" w:rsidRPr="00133AE8">
        <w:rPr>
          <w:rFonts w:asciiTheme="majorBidi" w:hAnsiTheme="majorBidi" w:cstheme="majorBidi"/>
        </w:rPr>
        <w:t xml:space="preserve"> has been listed as </w:t>
      </w:r>
      <w:r w:rsidR="00133AE8" w:rsidRPr="00133AE8">
        <w:rPr>
          <w:rFonts w:asciiTheme="majorBidi" w:hAnsiTheme="majorBidi" w:cstheme="majorBidi"/>
          <w:i/>
          <w:iCs/>
        </w:rPr>
        <w:t>'Recommended - Tier 1 Commercial, Corporate and M&amp;A'</w:t>
      </w:r>
      <w:r w:rsidR="00133AE8" w:rsidRPr="00133AE8">
        <w:rPr>
          <w:rFonts w:asciiTheme="majorBidi" w:hAnsiTheme="majorBidi" w:cstheme="majorBidi"/>
        </w:rPr>
        <w:t xml:space="preserve"> by the LEGAL 500 EMEA in 2022. Additionally, he has been recognized as a notable practitioner for his M&amp;A and Islamic finance work in Saudi Arabia by IFLR1000, one of the leading legal directories.</w:t>
      </w:r>
      <w:r w:rsidR="00D15032" w:rsidRPr="00D15032">
        <w:t xml:space="preserve"> </w:t>
      </w:r>
    </w:p>
    <w:p w14:paraId="314CE619" w14:textId="2A4794D7" w:rsidR="00592E5E" w:rsidRPr="008F59E2" w:rsidRDefault="003D75C3" w:rsidP="00592E5E">
      <w:pPr>
        <w:pStyle w:val="H2"/>
        <w:rPr>
          <w:rFonts w:asciiTheme="majorBidi" w:hAnsiTheme="majorBidi" w:cstheme="majorBidi"/>
          <w:b/>
          <w:bCs/>
          <w:sz w:val="24"/>
          <w:szCs w:val="24"/>
          <w:u w:val="single"/>
        </w:rPr>
      </w:pPr>
      <w:r w:rsidRPr="008F59E2">
        <w:rPr>
          <w:rFonts w:asciiTheme="majorBidi" w:hAnsiTheme="majorBidi" w:cstheme="majorBidi"/>
          <w:b/>
          <w:bCs/>
          <w:sz w:val="24"/>
          <w:szCs w:val="24"/>
          <w:u w:val="single"/>
        </w:rPr>
        <w:t>Matters</w:t>
      </w:r>
      <w:r w:rsidR="009C2F22" w:rsidRPr="008F59E2">
        <w:rPr>
          <w:rFonts w:asciiTheme="majorBidi" w:hAnsiTheme="majorBidi" w:cstheme="majorBidi"/>
          <w:b/>
          <w:bCs/>
          <w:sz w:val="24"/>
          <w:szCs w:val="24"/>
          <w:u w:val="single"/>
        </w:rPr>
        <w:t xml:space="preserve"> and Representaions </w:t>
      </w:r>
    </w:p>
    <w:p w14:paraId="77126D17" w14:textId="18EFF276" w:rsidR="001D7AF6" w:rsidRDefault="00A912E6" w:rsidP="00D509C6">
      <w:pPr>
        <w:numPr>
          <w:ilvl w:val="0"/>
          <w:numId w:val="4"/>
        </w:numPr>
        <w:jc w:val="both"/>
        <w:rPr>
          <w:rFonts w:asciiTheme="majorBidi" w:hAnsiTheme="majorBidi" w:cstheme="majorBidi"/>
        </w:rPr>
      </w:pPr>
      <w:r w:rsidRPr="001D7AF6">
        <w:rPr>
          <w:rFonts w:asciiTheme="majorBidi" w:hAnsiTheme="majorBidi" w:cstheme="majorBidi"/>
          <w:b/>
          <w:bCs/>
        </w:rPr>
        <w:t>Nazer Group</w:t>
      </w:r>
      <w:r w:rsidRPr="001D7AF6">
        <w:rPr>
          <w:rFonts w:asciiTheme="majorBidi" w:hAnsiTheme="majorBidi" w:cstheme="majorBidi"/>
        </w:rPr>
        <w:t xml:space="preserve"> on its USD 134,000,000 sale of an equity stake in Bupa Arabia (public insurance company in Saudi Arabia) in a private off-market transaction.</w:t>
      </w:r>
    </w:p>
    <w:p w14:paraId="483549F2" w14:textId="1B21B180" w:rsidR="001D7AF6" w:rsidRDefault="001D7AF6" w:rsidP="00D509C6">
      <w:pPr>
        <w:numPr>
          <w:ilvl w:val="0"/>
          <w:numId w:val="4"/>
        </w:numPr>
        <w:jc w:val="both"/>
        <w:rPr>
          <w:rFonts w:asciiTheme="majorBidi" w:hAnsiTheme="majorBidi" w:cstheme="majorBidi"/>
        </w:rPr>
      </w:pPr>
      <w:proofErr w:type="spellStart"/>
      <w:r w:rsidRPr="001D7AF6">
        <w:rPr>
          <w:rFonts w:asciiTheme="majorBidi" w:hAnsiTheme="majorBidi" w:cstheme="majorBidi"/>
          <w:b/>
          <w:bCs/>
        </w:rPr>
        <w:t>Azmeel</w:t>
      </w:r>
      <w:proofErr w:type="spellEnd"/>
      <w:r w:rsidRPr="001D7AF6">
        <w:rPr>
          <w:rFonts w:asciiTheme="majorBidi" w:hAnsiTheme="majorBidi" w:cstheme="majorBidi"/>
          <w:b/>
          <w:bCs/>
        </w:rPr>
        <w:t xml:space="preserve"> Contracting</w:t>
      </w:r>
      <w:r w:rsidRPr="001D7AF6">
        <w:rPr>
          <w:rFonts w:asciiTheme="majorBidi" w:hAnsiTheme="majorBidi" w:cstheme="majorBidi"/>
        </w:rPr>
        <w:t xml:space="preserve"> - counsel in relation to US$</w:t>
      </w:r>
      <w:r w:rsidR="00DD240C">
        <w:rPr>
          <w:rFonts w:asciiTheme="majorBidi" w:hAnsiTheme="majorBidi" w:cstheme="majorBidi"/>
        </w:rPr>
        <w:t xml:space="preserve"> </w:t>
      </w:r>
      <w:r w:rsidRPr="001D7AF6">
        <w:rPr>
          <w:rFonts w:asciiTheme="majorBidi" w:hAnsiTheme="majorBidi" w:cstheme="majorBidi"/>
        </w:rPr>
        <w:t xml:space="preserve">2 billion restructuring and a Saudi FRP utilizing a Sukuk </w:t>
      </w:r>
      <w:proofErr w:type="spellStart"/>
      <w:r w:rsidRPr="001D7AF6">
        <w:rPr>
          <w:rFonts w:asciiTheme="majorBidi" w:hAnsiTheme="majorBidi" w:cstheme="majorBidi"/>
        </w:rPr>
        <w:t>mudaraba</w:t>
      </w:r>
      <w:proofErr w:type="spellEnd"/>
      <w:r w:rsidRPr="001D7AF6">
        <w:rPr>
          <w:rFonts w:asciiTheme="majorBidi" w:hAnsiTheme="majorBidi" w:cstheme="majorBidi"/>
        </w:rPr>
        <w:t>.</w:t>
      </w:r>
    </w:p>
    <w:p w14:paraId="48D22AEB" w14:textId="558F573C" w:rsidR="00893928" w:rsidRPr="001D7AF6" w:rsidRDefault="00A912E6" w:rsidP="00D509C6">
      <w:pPr>
        <w:numPr>
          <w:ilvl w:val="0"/>
          <w:numId w:val="4"/>
        </w:numPr>
        <w:jc w:val="both"/>
        <w:rPr>
          <w:rFonts w:asciiTheme="majorBidi" w:hAnsiTheme="majorBidi" w:cstheme="majorBidi"/>
        </w:rPr>
      </w:pPr>
      <w:r w:rsidRPr="001D7AF6">
        <w:rPr>
          <w:rFonts w:asciiTheme="majorBidi" w:hAnsiTheme="majorBidi" w:cstheme="majorBidi"/>
          <w:b/>
          <w:bCs/>
        </w:rPr>
        <w:t>H</w:t>
      </w:r>
      <w:r w:rsidR="00893928" w:rsidRPr="001D7AF6">
        <w:rPr>
          <w:rFonts w:asciiTheme="majorBidi" w:hAnsiTheme="majorBidi" w:cstheme="majorBidi"/>
          <w:b/>
          <w:bCs/>
        </w:rPr>
        <w:t xml:space="preserve">igh-net-worth </w:t>
      </w:r>
      <w:r w:rsidR="008E6E0E" w:rsidRPr="001D7AF6">
        <w:rPr>
          <w:rFonts w:asciiTheme="majorBidi" w:hAnsiTheme="majorBidi" w:cstheme="majorBidi"/>
          <w:b/>
          <w:bCs/>
        </w:rPr>
        <w:t>investor</w:t>
      </w:r>
      <w:r w:rsidR="009C2F22" w:rsidRPr="001D7AF6">
        <w:rPr>
          <w:rFonts w:asciiTheme="majorBidi" w:hAnsiTheme="majorBidi" w:cstheme="majorBidi"/>
        </w:rPr>
        <w:t xml:space="preserve"> on its </w:t>
      </w:r>
      <w:r w:rsidR="001C1A40" w:rsidRPr="001D7AF6">
        <w:rPr>
          <w:rFonts w:asciiTheme="majorBidi" w:hAnsiTheme="majorBidi" w:cstheme="majorBidi"/>
        </w:rPr>
        <w:t xml:space="preserve">SAR 200,000,000 </w:t>
      </w:r>
      <w:r w:rsidR="009C2F22" w:rsidRPr="001D7AF6">
        <w:rPr>
          <w:rFonts w:asciiTheme="majorBidi" w:hAnsiTheme="majorBidi" w:cstheme="majorBidi"/>
        </w:rPr>
        <w:t>sale</w:t>
      </w:r>
      <w:r w:rsidR="00893928" w:rsidRPr="001D7AF6">
        <w:rPr>
          <w:rFonts w:asciiTheme="majorBidi" w:hAnsiTheme="majorBidi" w:cstheme="majorBidi"/>
        </w:rPr>
        <w:t xml:space="preserve"> of equity stake in one of the largest chains of residential compounds in Saudi Arabia.</w:t>
      </w:r>
    </w:p>
    <w:p w14:paraId="4A720C26" w14:textId="7950ACC3" w:rsidR="00893928" w:rsidRDefault="00893928" w:rsidP="00893928">
      <w:pPr>
        <w:numPr>
          <w:ilvl w:val="0"/>
          <w:numId w:val="4"/>
        </w:numPr>
        <w:jc w:val="both"/>
        <w:rPr>
          <w:rFonts w:asciiTheme="majorBidi" w:hAnsiTheme="majorBidi" w:cstheme="majorBidi"/>
        </w:rPr>
      </w:pPr>
      <w:r w:rsidRPr="00893928">
        <w:rPr>
          <w:rFonts w:asciiTheme="majorBidi" w:hAnsiTheme="majorBidi" w:cstheme="majorBidi"/>
          <w:b/>
          <w:bCs/>
        </w:rPr>
        <w:t>Saudi F&amp;B/Entertainment Group</w:t>
      </w:r>
      <w:r w:rsidRPr="00893928">
        <w:rPr>
          <w:rFonts w:asciiTheme="majorBidi" w:hAnsiTheme="majorBidi" w:cstheme="majorBidi"/>
        </w:rPr>
        <w:t xml:space="preserve"> </w:t>
      </w:r>
      <w:r w:rsidR="00621858">
        <w:rPr>
          <w:rFonts w:asciiTheme="majorBidi" w:hAnsiTheme="majorBidi" w:cstheme="majorBidi"/>
        </w:rPr>
        <w:t xml:space="preserve">– Advising and negotiating </w:t>
      </w:r>
      <w:r w:rsidRPr="00893928">
        <w:rPr>
          <w:rFonts w:asciiTheme="majorBidi" w:hAnsiTheme="majorBidi" w:cstheme="majorBidi"/>
        </w:rPr>
        <w:t xml:space="preserve">franchise/licensing agreements with international F&amp;B and private members </w:t>
      </w:r>
      <w:r w:rsidR="000E0249" w:rsidRPr="00893928">
        <w:rPr>
          <w:rFonts w:asciiTheme="majorBidi" w:hAnsiTheme="majorBidi" w:cstheme="majorBidi"/>
        </w:rPr>
        <w:t>clubs’</w:t>
      </w:r>
      <w:r w:rsidRPr="00893928">
        <w:rPr>
          <w:rFonts w:asciiTheme="majorBidi" w:hAnsiTheme="majorBidi" w:cstheme="majorBidi"/>
        </w:rPr>
        <w:t xml:space="preserve"> operators </w:t>
      </w:r>
      <w:r w:rsidR="00621858">
        <w:rPr>
          <w:rFonts w:asciiTheme="majorBidi" w:hAnsiTheme="majorBidi" w:cstheme="majorBidi"/>
        </w:rPr>
        <w:t xml:space="preserve">and </w:t>
      </w:r>
      <w:r w:rsidR="00A068F0" w:rsidRPr="00893928">
        <w:rPr>
          <w:rFonts w:asciiTheme="majorBidi" w:hAnsiTheme="majorBidi" w:cstheme="majorBidi"/>
        </w:rPr>
        <w:t>SAR 80,000,000</w:t>
      </w:r>
      <w:r w:rsidR="00A068F0">
        <w:rPr>
          <w:rFonts w:asciiTheme="majorBidi" w:hAnsiTheme="majorBidi" w:cstheme="majorBidi"/>
        </w:rPr>
        <w:t xml:space="preserve"> </w:t>
      </w:r>
      <w:r w:rsidRPr="00893928">
        <w:rPr>
          <w:rFonts w:asciiTheme="majorBidi" w:hAnsiTheme="majorBidi" w:cstheme="majorBidi"/>
        </w:rPr>
        <w:t xml:space="preserve">fundraising (equity subscription). </w:t>
      </w:r>
    </w:p>
    <w:p w14:paraId="6EBE48B2" w14:textId="786C8119" w:rsidR="00FF2B7D" w:rsidRPr="00FF2B7D" w:rsidRDefault="00FF2B7D" w:rsidP="00FF2B7D">
      <w:pPr>
        <w:numPr>
          <w:ilvl w:val="0"/>
          <w:numId w:val="4"/>
        </w:numPr>
        <w:jc w:val="both"/>
        <w:rPr>
          <w:rFonts w:asciiTheme="majorBidi" w:hAnsiTheme="majorBidi" w:cstheme="majorBidi"/>
        </w:rPr>
      </w:pPr>
      <w:r w:rsidRPr="00FF2B7D">
        <w:rPr>
          <w:rFonts w:asciiTheme="majorBidi" w:hAnsiTheme="majorBidi" w:cstheme="majorBidi"/>
          <w:b/>
          <w:bCs/>
        </w:rPr>
        <w:t xml:space="preserve">Diaverum </w:t>
      </w:r>
      <w:r w:rsidRPr="00FF2B7D">
        <w:rPr>
          <w:rFonts w:asciiTheme="majorBidi" w:hAnsiTheme="majorBidi" w:cstheme="majorBidi"/>
        </w:rPr>
        <w:t xml:space="preserve">- </w:t>
      </w:r>
      <w:r>
        <w:rPr>
          <w:rFonts w:asciiTheme="majorBidi" w:hAnsiTheme="majorBidi" w:cstheme="majorBidi"/>
        </w:rPr>
        <w:t>C</w:t>
      </w:r>
      <w:r w:rsidRPr="00FF2B7D">
        <w:rPr>
          <w:rFonts w:asciiTheme="majorBidi" w:hAnsiTheme="majorBidi" w:cstheme="majorBidi"/>
        </w:rPr>
        <w:t>ounsel in relation to the structuring and successful bid for the privatization of dialysis centers in Saudi Arabia.</w:t>
      </w:r>
    </w:p>
    <w:p w14:paraId="4F161225" w14:textId="1D956B01" w:rsidR="00893928" w:rsidRPr="00893928" w:rsidRDefault="00893928" w:rsidP="00893928">
      <w:pPr>
        <w:numPr>
          <w:ilvl w:val="0"/>
          <w:numId w:val="4"/>
        </w:numPr>
        <w:jc w:val="both"/>
        <w:rPr>
          <w:rFonts w:asciiTheme="majorBidi" w:hAnsiTheme="majorBidi" w:cstheme="majorBidi"/>
        </w:rPr>
      </w:pPr>
      <w:r w:rsidRPr="00893928">
        <w:rPr>
          <w:rFonts w:asciiTheme="majorBidi" w:hAnsiTheme="majorBidi" w:cstheme="majorBidi"/>
          <w:b/>
          <w:bCs/>
        </w:rPr>
        <w:lastRenderedPageBreak/>
        <w:t>Al Rajhi REIT Fund</w:t>
      </w:r>
      <w:r w:rsidR="00BA4E68">
        <w:rPr>
          <w:rFonts w:asciiTheme="majorBidi" w:hAnsiTheme="majorBidi" w:cstheme="majorBidi"/>
        </w:rPr>
        <w:t xml:space="preserve"> on </w:t>
      </w:r>
      <w:r w:rsidR="00BA4E68" w:rsidRPr="00893928">
        <w:rPr>
          <w:rFonts w:asciiTheme="majorBidi" w:hAnsiTheme="majorBidi" w:cstheme="majorBidi"/>
        </w:rPr>
        <w:t>SAR 93,000,000</w:t>
      </w:r>
      <w:r w:rsidR="00BA4E68">
        <w:rPr>
          <w:rFonts w:asciiTheme="majorBidi" w:hAnsiTheme="majorBidi" w:cstheme="majorBidi"/>
        </w:rPr>
        <w:t xml:space="preserve"> </w:t>
      </w:r>
      <w:r w:rsidR="00FB4CFF">
        <w:rPr>
          <w:rFonts w:asciiTheme="majorBidi" w:hAnsiTheme="majorBidi" w:cstheme="majorBidi"/>
        </w:rPr>
        <w:t xml:space="preserve">real estate </w:t>
      </w:r>
      <w:r w:rsidR="00BA4E68">
        <w:rPr>
          <w:rFonts w:asciiTheme="majorBidi" w:hAnsiTheme="majorBidi" w:cstheme="majorBidi"/>
        </w:rPr>
        <w:t xml:space="preserve">acquisition </w:t>
      </w:r>
      <w:r w:rsidRPr="00893928">
        <w:rPr>
          <w:rFonts w:asciiTheme="majorBidi" w:hAnsiTheme="majorBidi" w:cstheme="majorBidi"/>
        </w:rPr>
        <w:t xml:space="preserve">of a shopping mall in Saudi Arabia.   </w:t>
      </w:r>
    </w:p>
    <w:p w14:paraId="7BA20300" w14:textId="1A2485F1" w:rsidR="00893928" w:rsidRPr="00893928" w:rsidRDefault="00FB4CFF" w:rsidP="00893928">
      <w:pPr>
        <w:numPr>
          <w:ilvl w:val="0"/>
          <w:numId w:val="4"/>
        </w:numPr>
        <w:jc w:val="both"/>
        <w:rPr>
          <w:rFonts w:asciiTheme="majorBidi" w:hAnsiTheme="majorBidi" w:cstheme="majorBidi"/>
        </w:rPr>
      </w:pPr>
      <w:r>
        <w:rPr>
          <w:rFonts w:asciiTheme="majorBidi" w:hAnsiTheme="majorBidi" w:cstheme="majorBidi"/>
          <w:b/>
          <w:bCs/>
        </w:rPr>
        <w:t>Saudi</w:t>
      </w:r>
      <w:r w:rsidR="00893928" w:rsidRPr="00893928">
        <w:rPr>
          <w:rFonts w:asciiTheme="majorBidi" w:hAnsiTheme="majorBidi" w:cstheme="majorBidi"/>
          <w:b/>
          <w:bCs/>
        </w:rPr>
        <w:t>-based family office</w:t>
      </w:r>
      <w:r>
        <w:rPr>
          <w:rFonts w:asciiTheme="majorBidi" w:hAnsiTheme="majorBidi" w:cstheme="majorBidi"/>
        </w:rPr>
        <w:t xml:space="preserve"> on</w:t>
      </w:r>
      <w:r w:rsidR="00893928" w:rsidRPr="00893928">
        <w:rPr>
          <w:rFonts w:asciiTheme="majorBidi" w:hAnsiTheme="majorBidi" w:cstheme="majorBidi"/>
        </w:rPr>
        <w:t xml:space="preserve"> acquir</w:t>
      </w:r>
      <w:r>
        <w:rPr>
          <w:rFonts w:asciiTheme="majorBidi" w:hAnsiTheme="majorBidi" w:cstheme="majorBidi"/>
        </w:rPr>
        <w:t>ing</w:t>
      </w:r>
      <w:r w:rsidR="00893928" w:rsidRPr="00893928">
        <w:rPr>
          <w:rFonts w:asciiTheme="majorBidi" w:hAnsiTheme="majorBidi" w:cstheme="majorBidi"/>
        </w:rPr>
        <w:t xml:space="preserve"> </w:t>
      </w:r>
      <w:r w:rsidRPr="00893928">
        <w:rPr>
          <w:rFonts w:asciiTheme="majorBidi" w:hAnsiTheme="majorBidi" w:cstheme="majorBidi"/>
        </w:rPr>
        <w:t xml:space="preserve">SAR </w:t>
      </w:r>
      <w:r>
        <w:rPr>
          <w:rFonts w:asciiTheme="majorBidi" w:hAnsiTheme="majorBidi" w:cstheme="majorBidi"/>
        </w:rPr>
        <w:t>350</w:t>
      </w:r>
      <w:r w:rsidRPr="00893928">
        <w:rPr>
          <w:rFonts w:asciiTheme="majorBidi" w:hAnsiTheme="majorBidi" w:cstheme="majorBidi"/>
        </w:rPr>
        <w:t>,000,000</w:t>
      </w:r>
      <w:r>
        <w:rPr>
          <w:rFonts w:asciiTheme="majorBidi" w:hAnsiTheme="majorBidi" w:cstheme="majorBidi"/>
        </w:rPr>
        <w:t xml:space="preserve"> </w:t>
      </w:r>
      <w:r w:rsidR="00893928" w:rsidRPr="00893928">
        <w:rPr>
          <w:rFonts w:asciiTheme="majorBidi" w:hAnsiTheme="majorBidi" w:cstheme="majorBidi"/>
        </w:rPr>
        <w:t>income-generating properties in Riyadh leased to the Government of Saudi Arabia.</w:t>
      </w:r>
    </w:p>
    <w:p w14:paraId="4D5DF7F4" w14:textId="7817EF62" w:rsidR="00347D6A" w:rsidRPr="00347D6A" w:rsidRDefault="00347D6A" w:rsidP="00893928">
      <w:pPr>
        <w:numPr>
          <w:ilvl w:val="0"/>
          <w:numId w:val="4"/>
        </w:numPr>
        <w:jc w:val="both"/>
        <w:rPr>
          <w:rFonts w:asciiTheme="majorBidi" w:hAnsiTheme="majorBidi" w:cstheme="majorBidi"/>
        </w:rPr>
      </w:pPr>
      <w:r w:rsidRPr="00347D6A">
        <w:rPr>
          <w:rFonts w:asciiTheme="majorBidi" w:hAnsiTheme="majorBidi" w:cstheme="majorBidi"/>
          <w:b/>
          <w:bCs/>
        </w:rPr>
        <w:t>Mizuho Gulf Capital Partners</w:t>
      </w:r>
      <w:r w:rsidRPr="00347D6A">
        <w:rPr>
          <w:rFonts w:asciiTheme="majorBidi" w:hAnsiTheme="majorBidi" w:cstheme="majorBidi"/>
        </w:rPr>
        <w:t xml:space="preserve"> on its investment in the Saudi Arabian food and beverage sector through a Shariah-compliant private equity fund.</w:t>
      </w:r>
    </w:p>
    <w:p w14:paraId="46C34873" w14:textId="6E4AF31C" w:rsidR="00893928" w:rsidRDefault="00893928" w:rsidP="00893928">
      <w:pPr>
        <w:numPr>
          <w:ilvl w:val="0"/>
          <w:numId w:val="4"/>
        </w:numPr>
        <w:jc w:val="both"/>
        <w:rPr>
          <w:rFonts w:asciiTheme="majorBidi" w:hAnsiTheme="majorBidi" w:cstheme="majorBidi"/>
        </w:rPr>
      </w:pPr>
      <w:r w:rsidRPr="00893928">
        <w:rPr>
          <w:rFonts w:asciiTheme="majorBidi" w:hAnsiTheme="majorBidi" w:cstheme="majorBidi"/>
          <w:b/>
          <w:bCs/>
        </w:rPr>
        <w:t>Confidential (US Public Company)</w:t>
      </w:r>
      <w:r w:rsidR="004C2F05">
        <w:rPr>
          <w:rFonts w:asciiTheme="majorBidi" w:hAnsiTheme="majorBidi" w:cstheme="majorBidi"/>
        </w:rPr>
        <w:t xml:space="preserve"> on</w:t>
      </w:r>
      <w:r w:rsidRPr="00893928">
        <w:rPr>
          <w:rFonts w:asciiTheme="majorBidi" w:hAnsiTheme="majorBidi" w:cstheme="majorBidi"/>
        </w:rPr>
        <w:t xml:space="preserve"> buying out its shareholders in a joint venture in Saudi </w:t>
      </w:r>
      <w:r w:rsidR="00DD240C" w:rsidRPr="00893928">
        <w:rPr>
          <w:rFonts w:asciiTheme="majorBidi" w:hAnsiTheme="majorBidi" w:cstheme="majorBidi"/>
        </w:rPr>
        <w:t>Arabia and</w:t>
      </w:r>
      <w:r w:rsidRPr="00893928">
        <w:rPr>
          <w:rFonts w:asciiTheme="majorBidi" w:hAnsiTheme="majorBidi" w:cstheme="majorBidi"/>
        </w:rPr>
        <w:t xml:space="preserve"> various corporate and commercial matters in the Kingdom of Saudi Arabia pertaining to government bidding</w:t>
      </w:r>
      <w:r>
        <w:rPr>
          <w:rFonts w:asciiTheme="majorBidi" w:hAnsiTheme="majorBidi" w:cstheme="majorBidi"/>
        </w:rPr>
        <w:t>s</w:t>
      </w:r>
      <w:r w:rsidR="004C2F05">
        <w:rPr>
          <w:rFonts w:asciiTheme="majorBidi" w:hAnsiTheme="majorBidi" w:cstheme="majorBidi"/>
        </w:rPr>
        <w:t xml:space="preserve"> and projects</w:t>
      </w:r>
      <w:r w:rsidRPr="00893928">
        <w:rPr>
          <w:rFonts w:asciiTheme="majorBidi" w:hAnsiTheme="majorBidi" w:cstheme="majorBidi"/>
        </w:rPr>
        <w:t xml:space="preserve">.  </w:t>
      </w:r>
    </w:p>
    <w:p w14:paraId="2366D879" w14:textId="7111F2CA" w:rsidR="008A0775" w:rsidRDefault="008A0775" w:rsidP="00893928">
      <w:pPr>
        <w:numPr>
          <w:ilvl w:val="0"/>
          <w:numId w:val="4"/>
        </w:numPr>
        <w:jc w:val="both"/>
        <w:rPr>
          <w:rFonts w:asciiTheme="majorBidi" w:hAnsiTheme="majorBidi" w:cstheme="majorBidi"/>
        </w:rPr>
      </w:pPr>
      <w:r w:rsidRPr="008A0775">
        <w:rPr>
          <w:rFonts w:asciiTheme="majorBidi" w:hAnsiTheme="majorBidi" w:cstheme="majorBidi"/>
          <w:b/>
          <w:bCs/>
        </w:rPr>
        <w:t>Masdar</w:t>
      </w:r>
      <w:r w:rsidRPr="008A0775">
        <w:rPr>
          <w:rFonts w:asciiTheme="majorBidi" w:hAnsiTheme="majorBidi" w:cstheme="majorBidi"/>
        </w:rPr>
        <w:t xml:space="preserve"> and </w:t>
      </w:r>
      <w:r w:rsidRPr="008A0775">
        <w:rPr>
          <w:rFonts w:asciiTheme="majorBidi" w:hAnsiTheme="majorBidi" w:cstheme="majorBidi"/>
          <w:b/>
          <w:bCs/>
        </w:rPr>
        <w:t>EDF</w:t>
      </w:r>
      <w:r>
        <w:rPr>
          <w:rFonts w:asciiTheme="majorBidi" w:hAnsiTheme="majorBidi" w:cstheme="majorBidi"/>
          <w:b/>
          <w:bCs/>
        </w:rPr>
        <w:t xml:space="preserve"> – </w:t>
      </w:r>
      <w:r w:rsidRPr="008A0775">
        <w:rPr>
          <w:rFonts w:asciiTheme="majorBidi" w:hAnsiTheme="majorBidi" w:cstheme="majorBidi"/>
        </w:rPr>
        <w:t xml:space="preserve">Advise on the 400MW </w:t>
      </w:r>
      <w:proofErr w:type="spellStart"/>
      <w:r w:rsidRPr="008A0775">
        <w:rPr>
          <w:rFonts w:asciiTheme="majorBidi" w:hAnsiTheme="majorBidi" w:cstheme="majorBidi"/>
        </w:rPr>
        <w:t>Dumat</w:t>
      </w:r>
      <w:proofErr w:type="spellEnd"/>
      <w:r w:rsidRPr="008A0775">
        <w:rPr>
          <w:rFonts w:asciiTheme="majorBidi" w:hAnsiTheme="majorBidi" w:cstheme="majorBidi"/>
        </w:rPr>
        <w:t xml:space="preserve"> Al </w:t>
      </w:r>
      <w:proofErr w:type="spellStart"/>
      <w:r w:rsidRPr="008A0775">
        <w:rPr>
          <w:rFonts w:asciiTheme="majorBidi" w:hAnsiTheme="majorBidi" w:cstheme="majorBidi"/>
        </w:rPr>
        <w:t>Jandal</w:t>
      </w:r>
      <w:proofErr w:type="spellEnd"/>
      <w:r w:rsidRPr="008A0775">
        <w:rPr>
          <w:rFonts w:asciiTheme="majorBidi" w:hAnsiTheme="majorBidi" w:cstheme="majorBidi"/>
        </w:rPr>
        <w:t xml:space="preserve"> wind IPP in Saudi Arabia</w:t>
      </w:r>
      <w:r>
        <w:rPr>
          <w:rFonts w:asciiTheme="majorBidi" w:hAnsiTheme="majorBidi" w:cstheme="majorBidi"/>
        </w:rPr>
        <w:t>.</w:t>
      </w:r>
    </w:p>
    <w:p w14:paraId="29EF33E9" w14:textId="415BBA01" w:rsidR="008A0775" w:rsidRPr="008A0775" w:rsidRDefault="008A0775" w:rsidP="008A0775">
      <w:pPr>
        <w:numPr>
          <w:ilvl w:val="0"/>
          <w:numId w:val="4"/>
        </w:numPr>
        <w:jc w:val="both"/>
        <w:rPr>
          <w:rFonts w:asciiTheme="majorBidi" w:hAnsiTheme="majorBidi" w:cstheme="majorBidi"/>
        </w:rPr>
      </w:pPr>
      <w:r w:rsidRPr="008A0775">
        <w:rPr>
          <w:rFonts w:asciiTheme="majorBidi" w:hAnsiTheme="majorBidi" w:cstheme="majorBidi"/>
          <w:b/>
          <w:bCs/>
        </w:rPr>
        <w:t>NEOM</w:t>
      </w:r>
      <w:r w:rsidRPr="008A0775">
        <w:rPr>
          <w:rFonts w:asciiTheme="majorBidi" w:hAnsiTheme="majorBidi" w:cstheme="majorBidi"/>
        </w:rPr>
        <w:t xml:space="preserve"> </w:t>
      </w:r>
      <w:r>
        <w:rPr>
          <w:rFonts w:asciiTheme="majorBidi" w:hAnsiTheme="majorBidi" w:cstheme="majorBidi"/>
        </w:rPr>
        <w:t xml:space="preserve">– Advise </w:t>
      </w:r>
      <w:r w:rsidRPr="008A0775">
        <w:rPr>
          <w:rFonts w:asciiTheme="majorBidi" w:hAnsiTheme="majorBidi" w:cstheme="majorBidi"/>
        </w:rPr>
        <w:t xml:space="preserve">on </w:t>
      </w:r>
      <w:r>
        <w:rPr>
          <w:rFonts w:asciiTheme="majorBidi" w:hAnsiTheme="majorBidi" w:cstheme="majorBidi"/>
        </w:rPr>
        <w:t>the corporate and</w:t>
      </w:r>
      <w:r w:rsidRPr="008A0775">
        <w:rPr>
          <w:rFonts w:asciiTheme="majorBidi" w:hAnsiTheme="majorBidi" w:cstheme="majorBidi"/>
        </w:rPr>
        <w:t xml:space="preserve"> construction </w:t>
      </w:r>
      <w:r>
        <w:rPr>
          <w:rFonts w:asciiTheme="majorBidi" w:hAnsiTheme="majorBidi" w:cstheme="majorBidi"/>
        </w:rPr>
        <w:t xml:space="preserve">aspects of NEOM projects. </w:t>
      </w:r>
    </w:p>
    <w:p w14:paraId="53F112EE" w14:textId="3E0A5873" w:rsidR="00347D6A" w:rsidRPr="00893928" w:rsidRDefault="00347D6A" w:rsidP="00893928">
      <w:pPr>
        <w:numPr>
          <w:ilvl w:val="0"/>
          <w:numId w:val="4"/>
        </w:numPr>
        <w:jc w:val="both"/>
        <w:rPr>
          <w:rFonts w:asciiTheme="majorBidi" w:hAnsiTheme="majorBidi" w:cstheme="majorBidi"/>
        </w:rPr>
      </w:pPr>
      <w:r w:rsidRPr="00347D6A">
        <w:rPr>
          <w:rFonts w:asciiTheme="majorBidi" w:hAnsiTheme="majorBidi" w:cstheme="majorBidi"/>
          <w:b/>
          <w:bCs/>
        </w:rPr>
        <w:t xml:space="preserve">Arch </w:t>
      </w:r>
      <w:proofErr w:type="gramStart"/>
      <w:r w:rsidRPr="00347D6A">
        <w:rPr>
          <w:rFonts w:asciiTheme="majorBidi" w:hAnsiTheme="majorBidi" w:cstheme="majorBidi"/>
          <w:b/>
          <w:bCs/>
        </w:rPr>
        <w:t>Capital</w:t>
      </w:r>
      <w:r w:rsidRPr="00347D6A">
        <w:rPr>
          <w:rFonts w:asciiTheme="majorBidi" w:hAnsiTheme="majorBidi" w:cstheme="majorBidi"/>
        </w:rPr>
        <w:t>;</w:t>
      </w:r>
      <w:proofErr w:type="gramEnd"/>
      <w:r>
        <w:rPr>
          <w:rFonts w:asciiTheme="majorBidi" w:hAnsiTheme="majorBidi" w:cstheme="majorBidi"/>
          <w:b/>
          <w:bCs/>
        </w:rPr>
        <w:t xml:space="preserve"> </w:t>
      </w:r>
      <w:r w:rsidRPr="00347D6A">
        <w:rPr>
          <w:rFonts w:asciiTheme="majorBidi" w:hAnsiTheme="majorBidi" w:cstheme="majorBidi"/>
          <w:b/>
          <w:bCs/>
        </w:rPr>
        <w:t>Arcapita</w:t>
      </w:r>
      <w:r>
        <w:rPr>
          <w:rFonts w:asciiTheme="majorBidi" w:hAnsiTheme="majorBidi" w:cstheme="majorBidi"/>
          <w:b/>
          <w:bCs/>
        </w:rPr>
        <w:t xml:space="preserve"> and others</w:t>
      </w:r>
      <w:r w:rsidRPr="00347D6A">
        <w:rPr>
          <w:rFonts w:asciiTheme="majorBidi" w:hAnsiTheme="majorBidi" w:cstheme="majorBidi"/>
        </w:rPr>
        <w:t xml:space="preserve"> </w:t>
      </w:r>
      <w:r>
        <w:rPr>
          <w:rFonts w:asciiTheme="majorBidi" w:hAnsiTheme="majorBidi" w:cstheme="majorBidi"/>
        </w:rPr>
        <w:t>– Advising on</w:t>
      </w:r>
      <w:r w:rsidRPr="00347D6A">
        <w:rPr>
          <w:rFonts w:asciiTheme="majorBidi" w:hAnsiTheme="majorBidi" w:cstheme="majorBidi"/>
        </w:rPr>
        <w:t xml:space="preserve"> establishing regulated entities licensed by the Saudi Arabian Capital Market Authority.</w:t>
      </w:r>
    </w:p>
    <w:p w14:paraId="52D87DAD" w14:textId="19416F53" w:rsidR="00893928" w:rsidRPr="00893928" w:rsidRDefault="00893928" w:rsidP="00893928">
      <w:pPr>
        <w:numPr>
          <w:ilvl w:val="0"/>
          <w:numId w:val="4"/>
        </w:numPr>
        <w:jc w:val="both"/>
        <w:rPr>
          <w:rFonts w:asciiTheme="majorBidi" w:hAnsiTheme="majorBidi" w:cstheme="majorBidi"/>
        </w:rPr>
      </w:pPr>
      <w:r w:rsidRPr="00893928">
        <w:rPr>
          <w:rFonts w:asciiTheme="majorBidi" w:hAnsiTheme="majorBidi" w:cstheme="majorBidi"/>
          <w:b/>
          <w:bCs/>
        </w:rPr>
        <w:t>Kairos LLC</w:t>
      </w:r>
      <w:r w:rsidR="00F62B96">
        <w:rPr>
          <w:rFonts w:asciiTheme="majorBidi" w:hAnsiTheme="majorBidi" w:cstheme="majorBidi"/>
        </w:rPr>
        <w:t xml:space="preserve"> on its</w:t>
      </w:r>
      <w:r w:rsidRPr="00893928">
        <w:rPr>
          <w:rFonts w:asciiTheme="majorBidi" w:hAnsiTheme="majorBidi" w:cstheme="majorBidi"/>
        </w:rPr>
        <w:t xml:space="preserve"> joint venture in Saudi Arabia to set up the region's first hybrid, delivery-focused, cloud kitchen and store-front operator. </w:t>
      </w:r>
    </w:p>
    <w:p w14:paraId="5E9C10D2" w14:textId="270AFB93" w:rsidR="00893928" w:rsidRPr="00893928" w:rsidRDefault="00893928" w:rsidP="00893928">
      <w:pPr>
        <w:numPr>
          <w:ilvl w:val="0"/>
          <w:numId w:val="4"/>
        </w:numPr>
        <w:jc w:val="both"/>
        <w:rPr>
          <w:rFonts w:asciiTheme="majorBidi" w:hAnsiTheme="majorBidi" w:cstheme="majorBidi"/>
        </w:rPr>
      </w:pPr>
      <w:r w:rsidRPr="00893928">
        <w:rPr>
          <w:rFonts w:asciiTheme="majorBidi" w:hAnsiTheme="majorBidi" w:cstheme="majorBidi"/>
          <w:b/>
          <w:bCs/>
        </w:rPr>
        <w:t>Confidential (Real Estate Development Company - PIF subsidiary)</w:t>
      </w:r>
      <w:r w:rsidR="00154692">
        <w:rPr>
          <w:rFonts w:asciiTheme="majorBidi" w:hAnsiTheme="majorBidi" w:cstheme="majorBidi"/>
        </w:rPr>
        <w:t>-</w:t>
      </w:r>
      <w:r w:rsidRPr="00893928">
        <w:rPr>
          <w:rFonts w:asciiTheme="majorBidi" w:hAnsiTheme="majorBidi" w:cstheme="majorBidi"/>
        </w:rPr>
        <w:t xml:space="preserve"> Advising the client in respect of corporate restructuring as a master developer and strata laws in Saudi Arabia.</w:t>
      </w:r>
    </w:p>
    <w:p w14:paraId="01DD9911" w14:textId="6BE65793" w:rsidR="00893928" w:rsidRPr="00893928" w:rsidRDefault="00893928" w:rsidP="00893928">
      <w:pPr>
        <w:numPr>
          <w:ilvl w:val="0"/>
          <w:numId w:val="4"/>
        </w:numPr>
        <w:jc w:val="both"/>
        <w:rPr>
          <w:rFonts w:asciiTheme="majorBidi" w:hAnsiTheme="majorBidi" w:cstheme="majorBidi"/>
        </w:rPr>
      </w:pPr>
      <w:r w:rsidRPr="00893928">
        <w:rPr>
          <w:rFonts w:asciiTheme="majorBidi" w:hAnsiTheme="majorBidi" w:cstheme="majorBidi"/>
          <w:b/>
          <w:bCs/>
        </w:rPr>
        <w:t>Saudi Power Purchase Company (quasi-government company)</w:t>
      </w:r>
      <w:r w:rsidR="00154692">
        <w:rPr>
          <w:rFonts w:asciiTheme="majorBidi" w:hAnsiTheme="majorBidi" w:cstheme="majorBidi"/>
        </w:rPr>
        <w:t xml:space="preserve"> -</w:t>
      </w:r>
      <w:r w:rsidRPr="00893928">
        <w:rPr>
          <w:rFonts w:asciiTheme="majorBidi" w:hAnsiTheme="majorBidi" w:cstheme="majorBidi"/>
        </w:rPr>
        <w:t xml:space="preserve"> Advising the client on the </w:t>
      </w:r>
      <w:r w:rsidR="00D37E0E" w:rsidRPr="00893928">
        <w:rPr>
          <w:rFonts w:asciiTheme="majorBidi" w:hAnsiTheme="majorBidi" w:cstheme="majorBidi"/>
        </w:rPr>
        <w:t>privatization</w:t>
      </w:r>
      <w:r w:rsidRPr="00893928">
        <w:rPr>
          <w:rFonts w:asciiTheme="majorBidi" w:hAnsiTheme="majorBidi" w:cstheme="majorBidi"/>
        </w:rPr>
        <w:t xml:space="preserve"> regulations of Saudi Arabia and the sale of shares in the company from the Saudi Electricity Company to the Government of Saudi Arabia. </w:t>
      </w:r>
    </w:p>
    <w:p w14:paraId="1B339424" w14:textId="24C6F0B6" w:rsidR="008F59E2" w:rsidRPr="00893928" w:rsidRDefault="008F59E2" w:rsidP="008F59E2">
      <w:pPr>
        <w:numPr>
          <w:ilvl w:val="0"/>
          <w:numId w:val="4"/>
        </w:numPr>
        <w:jc w:val="both"/>
        <w:rPr>
          <w:rFonts w:asciiTheme="majorBidi" w:hAnsiTheme="majorBidi" w:cstheme="majorBidi"/>
        </w:rPr>
      </w:pPr>
      <w:r w:rsidRPr="00893928">
        <w:rPr>
          <w:rFonts w:asciiTheme="majorBidi" w:hAnsiTheme="majorBidi" w:cstheme="majorBidi"/>
          <w:b/>
          <w:bCs/>
        </w:rPr>
        <w:t xml:space="preserve">Riyadh </w:t>
      </w:r>
      <w:proofErr w:type="spellStart"/>
      <w:r w:rsidRPr="00893928">
        <w:rPr>
          <w:rFonts w:asciiTheme="majorBidi" w:hAnsiTheme="majorBidi" w:cstheme="majorBidi"/>
          <w:b/>
          <w:bCs/>
        </w:rPr>
        <w:t>Taqni</w:t>
      </w:r>
      <w:proofErr w:type="spellEnd"/>
      <w:r w:rsidRPr="00893928">
        <w:rPr>
          <w:rFonts w:asciiTheme="majorBidi" w:hAnsiTheme="majorBidi" w:cstheme="majorBidi"/>
          <w:b/>
          <w:bCs/>
        </w:rPr>
        <w:t xml:space="preserve"> Fund (Riyadh Capital's venture capital fund)</w:t>
      </w:r>
      <w:r w:rsidRPr="00893928">
        <w:rPr>
          <w:rFonts w:asciiTheme="majorBidi" w:hAnsiTheme="majorBidi" w:cstheme="majorBidi"/>
        </w:rPr>
        <w:t xml:space="preserve"> on its acquisition of a minority stake in SURE Technology in Saudi Arabia. </w:t>
      </w:r>
      <w:proofErr w:type="gramStart"/>
      <w:r w:rsidRPr="00893928">
        <w:rPr>
          <w:rFonts w:asciiTheme="majorBidi" w:hAnsiTheme="majorBidi" w:cstheme="majorBidi"/>
        </w:rPr>
        <w:t>SURE</w:t>
      </w:r>
      <w:proofErr w:type="gramEnd"/>
      <w:r w:rsidRPr="00893928">
        <w:rPr>
          <w:rFonts w:asciiTheme="majorBidi" w:hAnsiTheme="majorBidi" w:cstheme="majorBidi"/>
        </w:rPr>
        <w:t xml:space="preserve"> is a leading Saudi technology and information security provider.</w:t>
      </w:r>
    </w:p>
    <w:p w14:paraId="689D57A1" w14:textId="14FA13E0" w:rsidR="00893928" w:rsidRPr="00893928" w:rsidRDefault="00893928" w:rsidP="00893928">
      <w:pPr>
        <w:numPr>
          <w:ilvl w:val="0"/>
          <w:numId w:val="4"/>
        </w:numPr>
        <w:jc w:val="both"/>
        <w:rPr>
          <w:rFonts w:asciiTheme="majorBidi" w:hAnsiTheme="majorBidi" w:cstheme="majorBidi"/>
        </w:rPr>
      </w:pPr>
      <w:r w:rsidRPr="00893928">
        <w:rPr>
          <w:rFonts w:asciiTheme="majorBidi" w:hAnsiTheme="majorBidi" w:cstheme="majorBidi"/>
          <w:b/>
          <w:bCs/>
        </w:rPr>
        <w:t>Confidential (Jeddah-based family office)</w:t>
      </w:r>
      <w:r w:rsidR="00154692">
        <w:rPr>
          <w:rFonts w:asciiTheme="majorBidi" w:hAnsiTheme="majorBidi" w:cstheme="majorBidi"/>
        </w:rPr>
        <w:t xml:space="preserve"> -</w:t>
      </w:r>
      <w:r w:rsidRPr="00893928">
        <w:rPr>
          <w:rFonts w:asciiTheme="majorBidi" w:hAnsiTheme="majorBidi" w:cstheme="majorBidi"/>
        </w:rPr>
        <w:t xml:space="preserve"> Advising the client on their bid for the Saudi Ministry of Health pilot PPP in respect of the </w:t>
      </w:r>
      <w:r w:rsidR="00587087" w:rsidRPr="00893928">
        <w:rPr>
          <w:rFonts w:asciiTheme="majorBidi" w:hAnsiTheme="majorBidi" w:cstheme="majorBidi"/>
        </w:rPr>
        <w:t>privatization</w:t>
      </w:r>
      <w:r w:rsidRPr="00893928">
        <w:rPr>
          <w:rFonts w:asciiTheme="majorBidi" w:hAnsiTheme="majorBidi" w:cstheme="majorBidi"/>
        </w:rPr>
        <w:t xml:space="preserve"> of radiology departments in Saudi Arabia.</w:t>
      </w:r>
    </w:p>
    <w:p w14:paraId="2BDE3860" w14:textId="48217472" w:rsidR="00893928" w:rsidRPr="00893928" w:rsidRDefault="00893928" w:rsidP="00893928">
      <w:pPr>
        <w:numPr>
          <w:ilvl w:val="0"/>
          <w:numId w:val="4"/>
        </w:numPr>
        <w:jc w:val="both"/>
        <w:rPr>
          <w:rFonts w:asciiTheme="majorBidi" w:hAnsiTheme="majorBidi" w:cstheme="majorBidi"/>
        </w:rPr>
      </w:pPr>
      <w:r w:rsidRPr="00893928">
        <w:rPr>
          <w:rFonts w:asciiTheme="majorBidi" w:hAnsiTheme="majorBidi" w:cstheme="majorBidi"/>
          <w:b/>
          <w:bCs/>
        </w:rPr>
        <w:t>Confidential (private healthcare clinics)</w:t>
      </w:r>
      <w:r w:rsidR="00587087">
        <w:rPr>
          <w:rFonts w:asciiTheme="majorBidi" w:hAnsiTheme="majorBidi" w:cstheme="majorBidi"/>
        </w:rPr>
        <w:t xml:space="preserve"> -</w:t>
      </w:r>
      <w:r w:rsidRPr="00893928">
        <w:rPr>
          <w:rFonts w:asciiTheme="majorBidi" w:hAnsiTheme="majorBidi" w:cstheme="majorBidi"/>
        </w:rPr>
        <w:t xml:space="preserve"> Advising the client on its successful bid to design, build and operate a healthcare </w:t>
      </w:r>
      <w:r w:rsidR="00587087" w:rsidRPr="00893928">
        <w:rPr>
          <w:rFonts w:asciiTheme="majorBidi" w:hAnsiTheme="majorBidi" w:cstheme="majorBidi"/>
        </w:rPr>
        <w:t>center</w:t>
      </w:r>
      <w:r w:rsidRPr="00893928">
        <w:rPr>
          <w:rFonts w:asciiTheme="majorBidi" w:hAnsiTheme="majorBidi" w:cstheme="majorBidi"/>
        </w:rPr>
        <w:t xml:space="preserve"> in the historic Al Ula area in Saudi Arabia. </w:t>
      </w:r>
    </w:p>
    <w:p w14:paraId="47E9809A" w14:textId="74587E65" w:rsidR="00893928" w:rsidRPr="00893928" w:rsidRDefault="00893928" w:rsidP="00893928">
      <w:pPr>
        <w:numPr>
          <w:ilvl w:val="0"/>
          <w:numId w:val="4"/>
        </w:numPr>
        <w:jc w:val="both"/>
        <w:rPr>
          <w:rFonts w:asciiTheme="majorBidi" w:hAnsiTheme="majorBidi" w:cstheme="majorBidi"/>
        </w:rPr>
      </w:pPr>
      <w:r w:rsidRPr="00893928">
        <w:rPr>
          <w:rFonts w:asciiTheme="majorBidi" w:hAnsiTheme="majorBidi" w:cstheme="majorBidi"/>
          <w:b/>
          <w:bCs/>
        </w:rPr>
        <w:t>ROSHN (Real Estate Development Company - PIF subsidiary)</w:t>
      </w:r>
      <w:r w:rsidR="00D37E0E">
        <w:rPr>
          <w:rFonts w:asciiTheme="majorBidi" w:hAnsiTheme="majorBidi" w:cstheme="majorBidi"/>
        </w:rPr>
        <w:t xml:space="preserve"> -</w:t>
      </w:r>
      <w:r w:rsidRPr="00893928">
        <w:rPr>
          <w:rFonts w:asciiTheme="majorBidi" w:hAnsiTheme="majorBidi" w:cstheme="majorBidi"/>
        </w:rPr>
        <w:t xml:space="preserve"> Advising </w:t>
      </w:r>
      <w:r w:rsidR="00E97BE7">
        <w:rPr>
          <w:rFonts w:asciiTheme="majorBidi" w:hAnsiTheme="majorBidi" w:cstheme="majorBidi"/>
        </w:rPr>
        <w:t>on</w:t>
      </w:r>
      <w:r w:rsidRPr="00893928">
        <w:rPr>
          <w:rFonts w:asciiTheme="majorBidi" w:hAnsiTheme="majorBidi" w:cstheme="majorBidi"/>
        </w:rPr>
        <w:t xml:space="preserve"> various real estate matters and transactions.  </w:t>
      </w:r>
    </w:p>
    <w:p w14:paraId="2480DD9C" w14:textId="27806DB2" w:rsidR="00893928" w:rsidRPr="00893928" w:rsidRDefault="00893928" w:rsidP="00893928">
      <w:pPr>
        <w:numPr>
          <w:ilvl w:val="0"/>
          <w:numId w:val="4"/>
        </w:numPr>
        <w:jc w:val="both"/>
        <w:rPr>
          <w:rFonts w:asciiTheme="majorBidi" w:hAnsiTheme="majorBidi" w:cstheme="majorBidi"/>
        </w:rPr>
      </w:pPr>
      <w:r w:rsidRPr="00893928">
        <w:rPr>
          <w:rFonts w:asciiTheme="majorBidi" w:hAnsiTheme="majorBidi" w:cstheme="majorBidi"/>
          <w:b/>
          <w:bCs/>
        </w:rPr>
        <w:t>Bupa Clinics</w:t>
      </w:r>
      <w:r w:rsidR="00587087">
        <w:rPr>
          <w:rFonts w:asciiTheme="majorBidi" w:hAnsiTheme="majorBidi" w:cstheme="majorBidi"/>
        </w:rPr>
        <w:t xml:space="preserve"> -</w:t>
      </w:r>
      <w:r w:rsidRPr="00893928">
        <w:rPr>
          <w:rFonts w:asciiTheme="majorBidi" w:hAnsiTheme="majorBidi" w:cstheme="majorBidi"/>
        </w:rPr>
        <w:t xml:space="preserve"> Regularly advising the client on commercial and corporate matters including corporate </w:t>
      </w:r>
      <w:proofErr w:type="gramStart"/>
      <w:r w:rsidRPr="00893928">
        <w:rPr>
          <w:rFonts w:asciiTheme="majorBidi" w:hAnsiTheme="majorBidi" w:cstheme="majorBidi"/>
        </w:rPr>
        <w:t>restructuring;</w:t>
      </w:r>
      <w:proofErr w:type="gramEnd"/>
      <w:r w:rsidRPr="00893928">
        <w:rPr>
          <w:rFonts w:asciiTheme="majorBidi" w:hAnsiTheme="majorBidi" w:cstheme="majorBidi"/>
        </w:rPr>
        <w:t xml:space="preserve"> healthcare operation agreements</w:t>
      </w:r>
      <w:r>
        <w:rPr>
          <w:rFonts w:asciiTheme="majorBidi" w:hAnsiTheme="majorBidi" w:cstheme="majorBidi"/>
        </w:rPr>
        <w:t xml:space="preserve"> and</w:t>
      </w:r>
      <w:r w:rsidRPr="00893928">
        <w:rPr>
          <w:rFonts w:asciiTheme="majorBidi" w:hAnsiTheme="majorBidi" w:cstheme="majorBidi"/>
        </w:rPr>
        <w:t xml:space="preserve"> PPP project.</w:t>
      </w:r>
    </w:p>
    <w:p w14:paraId="048A294E" w14:textId="54667E04" w:rsidR="00893928" w:rsidRPr="00893928" w:rsidRDefault="00893928" w:rsidP="00893928">
      <w:pPr>
        <w:numPr>
          <w:ilvl w:val="0"/>
          <w:numId w:val="4"/>
        </w:numPr>
        <w:jc w:val="both"/>
        <w:rPr>
          <w:rFonts w:asciiTheme="majorBidi" w:hAnsiTheme="majorBidi" w:cstheme="majorBidi"/>
        </w:rPr>
      </w:pPr>
      <w:r w:rsidRPr="004A5A85">
        <w:rPr>
          <w:rFonts w:asciiTheme="majorBidi" w:hAnsiTheme="majorBidi" w:cstheme="majorBidi"/>
          <w:b/>
          <w:bCs/>
        </w:rPr>
        <w:t>Saudi Aramco Entrepreneurship Ventures (</w:t>
      </w:r>
      <w:proofErr w:type="spellStart"/>
      <w:r w:rsidRPr="004A5A85">
        <w:rPr>
          <w:rFonts w:asciiTheme="majorBidi" w:hAnsiTheme="majorBidi" w:cstheme="majorBidi"/>
          <w:b/>
          <w:bCs/>
        </w:rPr>
        <w:t>Wa'ed</w:t>
      </w:r>
      <w:proofErr w:type="spellEnd"/>
      <w:r w:rsidRPr="004A5A85">
        <w:rPr>
          <w:rFonts w:asciiTheme="majorBidi" w:hAnsiTheme="majorBidi" w:cstheme="majorBidi"/>
          <w:b/>
          <w:bCs/>
        </w:rPr>
        <w:t>)</w:t>
      </w:r>
      <w:r w:rsidR="00587087">
        <w:rPr>
          <w:rFonts w:asciiTheme="majorBidi" w:hAnsiTheme="majorBidi" w:cstheme="majorBidi"/>
        </w:rPr>
        <w:t xml:space="preserve"> -</w:t>
      </w:r>
      <w:r w:rsidRPr="00893928">
        <w:rPr>
          <w:rFonts w:asciiTheme="majorBidi" w:hAnsiTheme="majorBidi" w:cstheme="majorBidi"/>
        </w:rPr>
        <w:t xml:space="preserve"> Structuring and acquisition of an </w:t>
      </w:r>
      <w:proofErr w:type="gramStart"/>
      <w:r w:rsidRPr="00893928">
        <w:rPr>
          <w:rFonts w:asciiTheme="majorBidi" w:hAnsiTheme="majorBidi" w:cstheme="majorBidi"/>
        </w:rPr>
        <w:t>early stage</w:t>
      </w:r>
      <w:proofErr w:type="gramEnd"/>
      <w:r w:rsidRPr="00893928">
        <w:rPr>
          <w:rFonts w:asciiTheme="majorBidi" w:hAnsiTheme="majorBidi" w:cstheme="majorBidi"/>
        </w:rPr>
        <w:t xml:space="preserve"> start-up business in Saudi Arabia.</w:t>
      </w:r>
    </w:p>
    <w:p w14:paraId="5CC7D024" w14:textId="24B258DE" w:rsidR="00893928" w:rsidRPr="00893928" w:rsidRDefault="00893928" w:rsidP="00893928">
      <w:pPr>
        <w:numPr>
          <w:ilvl w:val="0"/>
          <w:numId w:val="4"/>
        </w:numPr>
        <w:jc w:val="both"/>
        <w:rPr>
          <w:rFonts w:asciiTheme="majorBidi" w:hAnsiTheme="majorBidi" w:cstheme="majorBidi"/>
        </w:rPr>
      </w:pPr>
      <w:r w:rsidRPr="00893928">
        <w:rPr>
          <w:rFonts w:asciiTheme="majorBidi" w:hAnsiTheme="majorBidi" w:cstheme="majorBidi"/>
          <w:b/>
          <w:bCs/>
        </w:rPr>
        <w:t>Gulf Investment Corporation</w:t>
      </w:r>
      <w:r w:rsidR="00587087">
        <w:rPr>
          <w:rFonts w:asciiTheme="majorBidi" w:hAnsiTheme="majorBidi" w:cstheme="majorBidi"/>
        </w:rPr>
        <w:t xml:space="preserve"> on</w:t>
      </w:r>
      <w:r w:rsidRPr="00893928">
        <w:rPr>
          <w:rFonts w:asciiTheme="majorBidi" w:hAnsiTheme="majorBidi" w:cstheme="majorBidi"/>
        </w:rPr>
        <w:t xml:space="preserve"> </w:t>
      </w:r>
      <w:r w:rsidR="004A5A85" w:rsidRPr="00893928">
        <w:rPr>
          <w:rFonts w:asciiTheme="majorBidi" w:hAnsiTheme="majorBidi" w:cstheme="majorBidi"/>
        </w:rPr>
        <w:t xml:space="preserve">its acquisition of a minority stake in </w:t>
      </w:r>
      <w:proofErr w:type="spellStart"/>
      <w:r w:rsidR="004A5A85" w:rsidRPr="00893928">
        <w:rPr>
          <w:rFonts w:asciiTheme="majorBidi" w:hAnsiTheme="majorBidi" w:cstheme="majorBidi"/>
        </w:rPr>
        <w:t>Sudair</w:t>
      </w:r>
      <w:proofErr w:type="spellEnd"/>
      <w:r w:rsidR="004A5A85" w:rsidRPr="00893928">
        <w:rPr>
          <w:rFonts w:asciiTheme="majorBidi" w:hAnsiTheme="majorBidi" w:cstheme="majorBidi"/>
        </w:rPr>
        <w:t xml:space="preserve"> Pharmaceutical Company in Saudi Arabia</w:t>
      </w:r>
      <w:r w:rsidR="00587087">
        <w:rPr>
          <w:rFonts w:asciiTheme="majorBidi" w:hAnsiTheme="majorBidi" w:cstheme="majorBidi"/>
        </w:rPr>
        <w:t xml:space="preserve"> for</w:t>
      </w:r>
      <w:r w:rsidR="004A5A85" w:rsidRPr="00893928">
        <w:rPr>
          <w:rFonts w:asciiTheme="majorBidi" w:hAnsiTheme="majorBidi" w:cstheme="majorBidi"/>
        </w:rPr>
        <w:t xml:space="preserve"> developing </w:t>
      </w:r>
      <w:proofErr w:type="spellStart"/>
      <w:r w:rsidR="004A5A85" w:rsidRPr="00893928">
        <w:rPr>
          <w:rFonts w:asciiTheme="majorBidi" w:hAnsiTheme="majorBidi" w:cstheme="majorBidi"/>
        </w:rPr>
        <w:t>Sudair</w:t>
      </w:r>
      <w:proofErr w:type="spellEnd"/>
      <w:r w:rsidR="004A5A85" w:rsidRPr="00893928">
        <w:rPr>
          <w:rFonts w:asciiTheme="majorBidi" w:hAnsiTheme="majorBidi" w:cstheme="majorBidi"/>
        </w:rPr>
        <w:t xml:space="preserve"> Specialized Pharmaceutical Complex.</w:t>
      </w:r>
      <w:r w:rsidR="004A5A85">
        <w:rPr>
          <w:rFonts w:asciiTheme="majorBidi" w:hAnsiTheme="majorBidi" w:cstheme="majorBidi"/>
        </w:rPr>
        <w:t xml:space="preserve"> </w:t>
      </w:r>
    </w:p>
    <w:p w14:paraId="3514CC6C" w14:textId="7F0D4277" w:rsidR="00893928" w:rsidRPr="00893928" w:rsidRDefault="00893928" w:rsidP="00893928">
      <w:pPr>
        <w:numPr>
          <w:ilvl w:val="0"/>
          <w:numId w:val="4"/>
        </w:numPr>
        <w:jc w:val="both"/>
        <w:rPr>
          <w:rFonts w:asciiTheme="majorBidi" w:hAnsiTheme="majorBidi" w:cstheme="majorBidi"/>
        </w:rPr>
      </w:pPr>
      <w:r w:rsidRPr="00893928">
        <w:rPr>
          <w:rFonts w:asciiTheme="majorBidi" w:hAnsiTheme="majorBidi" w:cstheme="majorBidi"/>
          <w:b/>
          <w:bCs/>
        </w:rPr>
        <w:t>Gulf Capital</w:t>
      </w:r>
      <w:r w:rsidR="00BF7350">
        <w:rPr>
          <w:rFonts w:asciiTheme="majorBidi" w:hAnsiTheme="majorBidi" w:cstheme="majorBidi"/>
        </w:rPr>
        <w:t xml:space="preserve"> on</w:t>
      </w:r>
      <w:r w:rsidRPr="00893928">
        <w:rPr>
          <w:rFonts w:asciiTheme="majorBidi" w:hAnsiTheme="majorBidi" w:cstheme="majorBidi"/>
        </w:rPr>
        <w:t xml:space="preserve"> </w:t>
      </w:r>
      <w:r w:rsidR="00BF7350">
        <w:rPr>
          <w:rFonts w:asciiTheme="majorBidi" w:hAnsiTheme="majorBidi" w:cstheme="majorBidi"/>
        </w:rPr>
        <w:t>its</w:t>
      </w:r>
      <w:r w:rsidRPr="00893928">
        <w:rPr>
          <w:rFonts w:asciiTheme="majorBidi" w:hAnsiTheme="majorBidi" w:cstheme="majorBidi"/>
        </w:rPr>
        <w:t xml:space="preserve"> acquisition of 100% of the share capital of </w:t>
      </w:r>
      <w:proofErr w:type="spellStart"/>
      <w:r w:rsidRPr="00893928">
        <w:rPr>
          <w:rFonts w:asciiTheme="majorBidi" w:hAnsiTheme="majorBidi" w:cstheme="majorBidi"/>
        </w:rPr>
        <w:t>Multibrands</w:t>
      </w:r>
      <w:proofErr w:type="spellEnd"/>
      <w:r w:rsidRPr="00893928">
        <w:rPr>
          <w:rFonts w:asciiTheme="majorBidi" w:hAnsiTheme="majorBidi" w:cstheme="majorBidi"/>
        </w:rPr>
        <w:t xml:space="preserve"> from </w:t>
      </w:r>
      <w:proofErr w:type="spellStart"/>
      <w:r w:rsidRPr="00893928">
        <w:rPr>
          <w:rFonts w:asciiTheme="majorBidi" w:hAnsiTheme="majorBidi" w:cstheme="majorBidi"/>
        </w:rPr>
        <w:t>Sadita</w:t>
      </w:r>
      <w:proofErr w:type="spellEnd"/>
      <w:r w:rsidRPr="00893928">
        <w:rPr>
          <w:rFonts w:asciiTheme="majorBidi" w:hAnsiTheme="majorBidi" w:cstheme="majorBidi"/>
        </w:rPr>
        <w:t xml:space="preserve"> Holding through a CMA fund.</w:t>
      </w:r>
    </w:p>
    <w:p w14:paraId="7D24BB20" w14:textId="070E3562" w:rsidR="00893928" w:rsidRPr="00893928" w:rsidRDefault="00893928" w:rsidP="00893928">
      <w:pPr>
        <w:numPr>
          <w:ilvl w:val="0"/>
          <w:numId w:val="4"/>
        </w:numPr>
        <w:jc w:val="both"/>
        <w:rPr>
          <w:rFonts w:asciiTheme="majorBidi" w:hAnsiTheme="majorBidi" w:cstheme="majorBidi"/>
        </w:rPr>
      </w:pPr>
      <w:r w:rsidRPr="00893928">
        <w:rPr>
          <w:rFonts w:asciiTheme="majorBidi" w:hAnsiTheme="majorBidi" w:cstheme="majorBidi"/>
          <w:b/>
          <w:bCs/>
        </w:rPr>
        <w:lastRenderedPageBreak/>
        <w:t>Investcorp</w:t>
      </w:r>
      <w:r w:rsidRPr="00893928">
        <w:rPr>
          <w:rFonts w:asciiTheme="majorBidi" w:hAnsiTheme="majorBidi" w:cstheme="majorBidi"/>
        </w:rPr>
        <w:t xml:space="preserve"> on </w:t>
      </w:r>
      <w:r w:rsidR="00BF7350">
        <w:rPr>
          <w:rFonts w:asciiTheme="majorBidi" w:hAnsiTheme="majorBidi" w:cstheme="majorBidi"/>
        </w:rPr>
        <w:t>its</w:t>
      </w:r>
      <w:r w:rsidRPr="00893928">
        <w:rPr>
          <w:rFonts w:asciiTheme="majorBidi" w:hAnsiTheme="majorBidi" w:cstheme="majorBidi"/>
        </w:rPr>
        <w:t xml:space="preserve"> acquisition of a stake in </w:t>
      </w:r>
      <w:proofErr w:type="spellStart"/>
      <w:r w:rsidRPr="00893928">
        <w:rPr>
          <w:rFonts w:asciiTheme="majorBidi" w:hAnsiTheme="majorBidi" w:cstheme="majorBidi"/>
        </w:rPr>
        <w:t>Bindawood</w:t>
      </w:r>
      <w:proofErr w:type="spellEnd"/>
      <w:r w:rsidRPr="00893928">
        <w:rPr>
          <w:rFonts w:asciiTheme="majorBidi" w:hAnsiTheme="majorBidi" w:cstheme="majorBidi"/>
        </w:rPr>
        <w:t xml:space="preserve"> Group, which owns one of the largest chains of grocery stores and related businesses in Saudi Arabia. </w:t>
      </w:r>
    </w:p>
    <w:p w14:paraId="14D27CD4" w14:textId="44F4005E" w:rsidR="00893928" w:rsidRDefault="00893928" w:rsidP="00893928">
      <w:pPr>
        <w:numPr>
          <w:ilvl w:val="0"/>
          <w:numId w:val="4"/>
        </w:numPr>
        <w:jc w:val="both"/>
        <w:rPr>
          <w:rFonts w:asciiTheme="majorBidi" w:hAnsiTheme="majorBidi" w:cstheme="majorBidi"/>
        </w:rPr>
      </w:pPr>
      <w:r w:rsidRPr="00893928">
        <w:rPr>
          <w:rFonts w:asciiTheme="majorBidi" w:hAnsiTheme="majorBidi" w:cstheme="majorBidi"/>
          <w:b/>
          <w:bCs/>
        </w:rPr>
        <w:t>NBK Capital</w:t>
      </w:r>
      <w:r w:rsidR="00BF7350">
        <w:rPr>
          <w:rFonts w:asciiTheme="majorBidi" w:hAnsiTheme="majorBidi" w:cstheme="majorBidi"/>
        </w:rPr>
        <w:t xml:space="preserve"> on its</w:t>
      </w:r>
      <w:r w:rsidRPr="00893928">
        <w:rPr>
          <w:rFonts w:asciiTheme="majorBidi" w:hAnsiTheme="majorBidi" w:cstheme="majorBidi"/>
        </w:rPr>
        <w:t xml:space="preserve"> acquisition of a minority stake in Sanabel Al Salam, a leading Arabic sweets and confectionary producer and retailer in Saudi Arabia. </w:t>
      </w:r>
    </w:p>
    <w:p w14:paraId="2CF64BB1" w14:textId="4BCFDD61" w:rsidR="004A5A85" w:rsidRDefault="00592E5E" w:rsidP="004A5A85">
      <w:pPr>
        <w:numPr>
          <w:ilvl w:val="0"/>
          <w:numId w:val="4"/>
        </w:numPr>
        <w:jc w:val="both"/>
        <w:rPr>
          <w:rFonts w:asciiTheme="majorBidi" w:hAnsiTheme="majorBidi" w:cstheme="majorBidi"/>
        </w:rPr>
      </w:pPr>
      <w:r w:rsidRPr="00592E5E">
        <w:rPr>
          <w:rFonts w:asciiTheme="majorBidi" w:hAnsiTheme="majorBidi" w:cstheme="majorBidi"/>
          <w:b/>
          <w:bCs/>
        </w:rPr>
        <w:t>M</w:t>
      </w:r>
      <w:r w:rsidR="00F53892" w:rsidRPr="004A5A85">
        <w:rPr>
          <w:rFonts w:asciiTheme="majorBidi" w:hAnsiTheme="majorBidi" w:cstheme="majorBidi"/>
          <w:b/>
        </w:rPr>
        <w:t xml:space="preserve">ajor pharmaceutical company </w:t>
      </w:r>
      <w:r w:rsidR="00F53892" w:rsidRPr="004A5A85">
        <w:rPr>
          <w:rFonts w:asciiTheme="majorBidi" w:hAnsiTheme="majorBidi" w:cstheme="majorBidi"/>
        </w:rPr>
        <w:t>in connection with FCPA investigations by the DOJ and the SEC</w:t>
      </w:r>
      <w:r>
        <w:rPr>
          <w:rFonts w:asciiTheme="majorBidi" w:hAnsiTheme="majorBidi" w:cstheme="majorBidi"/>
        </w:rPr>
        <w:t xml:space="preserve"> in relation to a Saudi Arabian company</w:t>
      </w:r>
      <w:r w:rsidR="00F53892" w:rsidRPr="004A5A85">
        <w:rPr>
          <w:rFonts w:asciiTheme="majorBidi" w:hAnsiTheme="majorBidi" w:cstheme="majorBidi"/>
        </w:rPr>
        <w:t xml:space="preserve">. </w:t>
      </w:r>
    </w:p>
    <w:p w14:paraId="02982804" w14:textId="006C9FF1" w:rsidR="004A5A85" w:rsidRDefault="00F53892" w:rsidP="004A5A85">
      <w:pPr>
        <w:numPr>
          <w:ilvl w:val="0"/>
          <w:numId w:val="4"/>
        </w:numPr>
        <w:jc w:val="both"/>
        <w:rPr>
          <w:rFonts w:asciiTheme="majorBidi" w:hAnsiTheme="majorBidi" w:cstheme="majorBidi"/>
        </w:rPr>
      </w:pPr>
      <w:r w:rsidRPr="004A5A85">
        <w:rPr>
          <w:rFonts w:asciiTheme="majorBidi" w:hAnsiTheme="majorBidi" w:cstheme="majorBidi"/>
          <w:b/>
        </w:rPr>
        <w:t>Jadwa Investment</w:t>
      </w:r>
      <w:r w:rsidRPr="004A5A85">
        <w:rPr>
          <w:rFonts w:asciiTheme="majorBidi" w:hAnsiTheme="majorBidi" w:cstheme="majorBidi"/>
        </w:rPr>
        <w:t xml:space="preserve"> on the consortium regarding successful bid and acquisition of a stake in the Saudi Aramco Lubricating Oil Refinery Company (</w:t>
      </w:r>
      <w:proofErr w:type="spellStart"/>
      <w:r w:rsidRPr="004A5A85">
        <w:rPr>
          <w:rFonts w:asciiTheme="majorBidi" w:hAnsiTheme="majorBidi" w:cstheme="majorBidi"/>
        </w:rPr>
        <w:t>Luberef</w:t>
      </w:r>
      <w:proofErr w:type="spellEnd"/>
      <w:r w:rsidRPr="004A5A85">
        <w:rPr>
          <w:rFonts w:asciiTheme="majorBidi" w:hAnsiTheme="majorBidi" w:cstheme="majorBidi"/>
        </w:rPr>
        <w:t xml:space="preserve">), in Saudi Arabia (awarded “Most Innovative Islamic Finance Deal of the Year 2008” at the 7th Annual Euromoney’s Islamic Finance Awards 2009) and documentation of a </w:t>
      </w:r>
      <w:r w:rsidRPr="004A5A85">
        <w:rPr>
          <w:rFonts w:asciiTheme="majorBidi" w:hAnsiTheme="majorBidi" w:cstheme="majorBidi"/>
          <w:i/>
        </w:rPr>
        <w:t>Shari’ah</w:t>
      </w:r>
      <w:r w:rsidRPr="004A5A85">
        <w:rPr>
          <w:rFonts w:asciiTheme="majorBidi" w:hAnsiTheme="majorBidi" w:cstheme="majorBidi"/>
        </w:rPr>
        <w:t>-compliant CMA fund (awarded “Best New Private Equity Fund” by Private Equity World (MENA) November 2008).</w:t>
      </w:r>
    </w:p>
    <w:p w14:paraId="2BC54DB7" w14:textId="6240A1E3" w:rsidR="004A5A85" w:rsidRDefault="00F53892" w:rsidP="004A5A85">
      <w:pPr>
        <w:numPr>
          <w:ilvl w:val="0"/>
          <w:numId w:val="4"/>
        </w:numPr>
        <w:jc w:val="both"/>
        <w:rPr>
          <w:rFonts w:asciiTheme="majorBidi" w:hAnsiTheme="majorBidi" w:cstheme="majorBidi"/>
        </w:rPr>
      </w:pPr>
      <w:r w:rsidRPr="004A5A85">
        <w:rPr>
          <w:rFonts w:asciiTheme="majorBidi" w:hAnsiTheme="majorBidi" w:cstheme="majorBidi"/>
          <w:b/>
        </w:rPr>
        <w:t>Johns Hopkins Aramco Healthcare</w:t>
      </w:r>
      <w:r w:rsidRPr="004A5A85">
        <w:rPr>
          <w:rFonts w:asciiTheme="majorBidi" w:hAnsiTheme="majorBidi" w:cstheme="majorBidi"/>
        </w:rPr>
        <w:t xml:space="preserve"> on a wide range of corporate, structuring, and regulatory issues in relation to the healthcare laws and regulations in Saudi Arabia.</w:t>
      </w:r>
    </w:p>
    <w:p w14:paraId="776C7B76" w14:textId="648F6A4A" w:rsidR="004A5A85" w:rsidRDefault="00F53892" w:rsidP="004A5A85">
      <w:pPr>
        <w:numPr>
          <w:ilvl w:val="0"/>
          <w:numId w:val="4"/>
        </w:numPr>
        <w:jc w:val="both"/>
        <w:rPr>
          <w:rFonts w:asciiTheme="majorBidi" w:hAnsiTheme="majorBidi" w:cstheme="majorBidi"/>
        </w:rPr>
      </w:pPr>
      <w:r w:rsidRPr="004A5A85">
        <w:rPr>
          <w:rFonts w:asciiTheme="majorBidi" w:hAnsiTheme="majorBidi" w:cstheme="majorBidi"/>
          <w:b/>
        </w:rPr>
        <w:t>Al Noor Hospitals Group plc</w:t>
      </w:r>
      <w:r w:rsidRPr="004A5A85">
        <w:rPr>
          <w:rFonts w:asciiTheme="majorBidi" w:hAnsiTheme="majorBidi" w:cstheme="majorBidi"/>
        </w:rPr>
        <w:t xml:space="preserve"> – counsel on the acquisition of various medical clinics in Dubai, Al Ain and Abu Dhabi.</w:t>
      </w:r>
    </w:p>
    <w:p w14:paraId="0E16345C" w14:textId="6CED829B" w:rsidR="00284707" w:rsidRPr="004A5A85" w:rsidRDefault="00F53892" w:rsidP="004A5A85">
      <w:pPr>
        <w:numPr>
          <w:ilvl w:val="0"/>
          <w:numId w:val="4"/>
        </w:numPr>
        <w:jc w:val="both"/>
        <w:rPr>
          <w:rFonts w:asciiTheme="majorBidi" w:hAnsiTheme="majorBidi" w:cstheme="majorBidi"/>
        </w:rPr>
      </w:pPr>
      <w:r w:rsidRPr="004A5A85">
        <w:rPr>
          <w:rFonts w:asciiTheme="majorBidi" w:hAnsiTheme="majorBidi" w:cstheme="majorBidi"/>
          <w:b/>
        </w:rPr>
        <w:t>Al Rajhi Capital</w:t>
      </w:r>
      <w:r w:rsidRPr="004A5A85">
        <w:rPr>
          <w:rFonts w:asciiTheme="majorBidi" w:hAnsiTheme="majorBidi" w:cstheme="majorBidi"/>
        </w:rPr>
        <w:t xml:space="preserve"> and </w:t>
      </w:r>
      <w:r w:rsidRPr="004A5A85">
        <w:rPr>
          <w:rFonts w:asciiTheme="majorBidi" w:hAnsiTheme="majorBidi" w:cstheme="majorBidi"/>
          <w:b/>
        </w:rPr>
        <w:t>Arcapita Bank</w:t>
      </w:r>
      <w:r w:rsidRPr="004A5A85">
        <w:rPr>
          <w:rFonts w:asciiTheme="majorBidi" w:hAnsiTheme="majorBidi" w:cstheme="majorBidi"/>
        </w:rPr>
        <w:t xml:space="preserve"> advising on the formation of a Saudi Arabian property income fund, and acquisition and sale-lease back of properties (including warehouses) in Saudi Arabia for the fund.</w:t>
      </w:r>
    </w:p>
    <w:p w14:paraId="13600636" w14:textId="77777777" w:rsidR="00A1724B" w:rsidRPr="008F59E2" w:rsidRDefault="00A1724B" w:rsidP="00A1724B">
      <w:pPr>
        <w:pStyle w:val="H2"/>
        <w:rPr>
          <w:rFonts w:asciiTheme="majorBidi" w:hAnsiTheme="majorBidi" w:cstheme="majorBidi"/>
          <w:b/>
          <w:bCs/>
          <w:sz w:val="24"/>
          <w:szCs w:val="24"/>
          <w:u w:val="single"/>
        </w:rPr>
      </w:pPr>
      <w:r w:rsidRPr="008F59E2">
        <w:rPr>
          <w:rFonts w:asciiTheme="majorBidi" w:hAnsiTheme="majorBidi" w:cstheme="majorBidi"/>
          <w:b/>
          <w:bCs/>
          <w:sz w:val="24"/>
          <w:szCs w:val="24"/>
          <w:u w:val="single"/>
        </w:rPr>
        <w:t>Credentials</w:t>
      </w:r>
    </w:p>
    <w:p w14:paraId="03E2E04D" w14:textId="77777777" w:rsidR="00E85C3F" w:rsidRPr="007002B5" w:rsidRDefault="00E85C3F" w:rsidP="00E85C3F">
      <w:pPr>
        <w:pStyle w:val="H3"/>
        <w:rPr>
          <w:rFonts w:asciiTheme="majorBidi" w:hAnsiTheme="majorBidi" w:cstheme="majorBidi"/>
          <w:b/>
          <w:bCs/>
          <w:color w:val="000000" w:themeColor="text1"/>
        </w:rPr>
      </w:pPr>
      <w:r w:rsidRPr="007002B5">
        <w:rPr>
          <w:rFonts w:asciiTheme="majorBidi" w:hAnsiTheme="majorBidi" w:cstheme="majorBidi"/>
          <w:b/>
          <w:bCs/>
          <w:color w:val="000000" w:themeColor="text1"/>
        </w:rPr>
        <w:t>EDUCATION</w:t>
      </w:r>
    </w:p>
    <w:p w14:paraId="37E69D2D" w14:textId="77777777" w:rsidR="00E85C3F" w:rsidRPr="00893928" w:rsidRDefault="00E85C3F" w:rsidP="006407AB">
      <w:pPr>
        <w:pStyle w:val="Details"/>
        <w:spacing w:line="260" w:lineRule="exact"/>
        <w:rPr>
          <w:rFonts w:asciiTheme="majorBidi" w:hAnsiTheme="majorBidi" w:cstheme="majorBidi"/>
        </w:rPr>
      </w:pPr>
      <w:r w:rsidRPr="00893928">
        <w:rPr>
          <w:rFonts w:asciiTheme="majorBidi" w:hAnsiTheme="majorBidi" w:cstheme="majorBidi"/>
          <w:noProof/>
        </w:rPr>
        <w:t>LL.M., University of Strathclyde, UK</w:t>
      </w:r>
    </w:p>
    <w:p w14:paraId="0187EBB6" w14:textId="77777777" w:rsidR="00E85C3F" w:rsidRPr="00893928" w:rsidRDefault="00E85C3F" w:rsidP="006407AB">
      <w:pPr>
        <w:pStyle w:val="Details"/>
        <w:spacing w:line="260" w:lineRule="exact"/>
        <w:rPr>
          <w:rFonts w:asciiTheme="majorBidi" w:hAnsiTheme="majorBidi" w:cstheme="majorBidi"/>
        </w:rPr>
      </w:pPr>
      <w:r w:rsidRPr="00893928">
        <w:rPr>
          <w:rFonts w:asciiTheme="majorBidi" w:hAnsiTheme="majorBidi" w:cstheme="majorBidi"/>
          <w:noProof/>
        </w:rPr>
        <w:t>LL.B., University of Jordan</w:t>
      </w:r>
    </w:p>
    <w:p w14:paraId="05DC7F41" w14:textId="77777777" w:rsidR="00E85C3F" w:rsidRPr="007002B5" w:rsidRDefault="00E85C3F" w:rsidP="00E85C3F">
      <w:pPr>
        <w:pStyle w:val="H3"/>
        <w:rPr>
          <w:rFonts w:asciiTheme="majorBidi" w:hAnsiTheme="majorBidi" w:cstheme="majorBidi"/>
          <w:b/>
          <w:bCs/>
          <w:color w:val="000000" w:themeColor="text1"/>
        </w:rPr>
      </w:pPr>
      <w:r w:rsidRPr="007002B5">
        <w:rPr>
          <w:rFonts w:asciiTheme="majorBidi" w:hAnsiTheme="majorBidi" w:cstheme="majorBidi"/>
          <w:b/>
          <w:bCs/>
          <w:color w:val="000000" w:themeColor="text1"/>
        </w:rPr>
        <w:t>ASSOCIATIONS</w:t>
      </w:r>
    </w:p>
    <w:p w14:paraId="6CAEFEB7" w14:textId="107DFD14" w:rsidR="00E85C3F" w:rsidRPr="00893928" w:rsidRDefault="00E85C3F" w:rsidP="00417238">
      <w:pPr>
        <w:pStyle w:val="Details"/>
        <w:spacing w:line="260" w:lineRule="exact"/>
        <w:rPr>
          <w:rFonts w:asciiTheme="majorBidi" w:hAnsiTheme="majorBidi" w:cstheme="majorBidi"/>
        </w:rPr>
      </w:pPr>
      <w:r w:rsidRPr="00893928">
        <w:rPr>
          <w:rFonts w:asciiTheme="majorBidi" w:hAnsiTheme="majorBidi" w:cstheme="majorBidi"/>
          <w:noProof/>
        </w:rPr>
        <w:t>Saudi Arabia</w:t>
      </w:r>
      <w:r w:rsidR="008D48DF">
        <w:rPr>
          <w:rFonts w:asciiTheme="majorBidi" w:hAnsiTheme="majorBidi" w:cstheme="majorBidi"/>
          <w:noProof/>
        </w:rPr>
        <w:t xml:space="preserve"> (2006)</w:t>
      </w:r>
    </w:p>
    <w:p w14:paraId="272BCE02" w14:textId="77777777" w:rsidR="00E85C3F" w:rsidRPr="007002B5" w:rsidRDefault="00E85C3F" w:rsidP="00E85C3F">
      <w:pPr>
        <w:pStyle w:val="H3"/>
        <w:rPr>
          <w:rFonts w:asciiTheme="majorBidi" w:hAnsiTheme="majorBidi" w:cstheme="majorBidi"/>
          <w:b/>
          <w:bCs/>
          <w:color w:val="000000" w:themeColor="text1"/>
        </w:rPr>
      </w:pPr>
      <w:r w:rsidRPr="007002B5">
        <w:rPr>
          <w:rFonts w:asciiTheme="majorBidi" w:hAnsiTheme="majorBidi" w:cstheme="majorBidi"/>
          <w:b/>
          <w:bCs/>
          <w:color w:val="000000" w:themeColor="text1"/>
        </w:rPr>
        <w:t>LANGUAGES</w:t>
      </w:r>
    </w:p>
    <w:p w14:paraId="2C6456B9" w14:textId="21A33EB4" w:rsidR="00E85C3F" w:rsidRPr="00893928" w:rsidRDefault="00E85C3F" w:rsidP="00093013">
      <w:pPr>
        <w:pStyle w:val="Details"/>
        <w:rPr>
          <w:rFonts w:asciiTheme="majorBidi" w:hAnsiTheme="majorBidi" w:cstheme="majorBidi"/>
        </w:rPr>
      </w:pPr>
      <w:r w:rsidRPr="00893928">
        <w:rPr>
          <w:rFonts w:asciiTheme="majorBidi" w:hAnsiTheme="majorBidi" w:cstheme="majorBidi"/>
          <w:noProof/>
        </w:rPr>
        <w:t>Arabic</w:t>
      </w:r>
      <w:r w:rsidR="007002B5">
        <w:rPr>
          <w:rFonts w:asciiTheme="majorBidi" w:hAnsiTheme="majorBidi" w:cstheme="majorBidi"/>
          <w:noProof/>
        </w:rPr>
        <w:t xml:space="preserve"> - English</w:t>
      </w:r>
    </w:p>
    <w:p w14:paraId="01AF6CD6" w14:textId="77777777" w:rsidR="00E85C3F" w:rsidRPr="008F59E2" w:rsidRDefault="00E85C3F" w:rsidP="0089456D">
      <w:pPr>
        <w:pStyle w:val="H2"/>
        <w:spacing w:after="280"/>
        <w:rPr>
          <w:rFonts w:asciiTheme="majorBidi" w:hAnsiTheme="majorBidi" w:cstheme="majorBidi"/>
          <w:b/>
          <w:bCs/>
          <w:sz w:val="24"/>
          <w:szCs w:val="24"/>
          <w:u w:val="single"/>
        </w:rPr>
      </w:pPr>
      <w:r w:rsidRPr="008F59E2">
        <w:rPr>
          <w:rFonts w:asciiTheme="majorBidi" w:hAnsiTheme="majorBidi" w:cstheme="majorBidi"/>
          <w:b/>
          <w:bCs/>
          <w:sz w:val="24"/>
          <w:szCs w:val="24"/>
          <w:u w:val="single"/>
        </w:rPr>
        <w:t>Recognition</w:t>
      </w:r>
    </w:p>
    <w:p w14:paraId="0A8CE1D2" w14:textId="77777777" w:rsidR="00E85C3F" w:rsidRPr="00893928" w:rsidRDefault="00E85C3F" w:rsidP="00540A06">
      <w:pPr>
        <w:pStyle w:val="Rule"/>
        <w:spacing w:line="200" w:lineRule="exact"/>
        <w:rPr>
          <w:rFonts w:asciiTheme="majorBidi" w:hAnsiTheme="majorBidi" w:cstheme="majorBidi"/>
          <w:noProof/>
          <w14:ligatures w14:val="standard"/>
        </w:rPr>
      </w:pPr>
      <w:r w:rsidRPr="00893928">
        <w:rPr>
          <w:rFonts w:asciiTheme="majorBidi" w:hAnsiTheme="majorBidi" w:cstheme="majorBidi"/>
          <w:noProof/>
          <w14:ligatures w14:val="standard"/>
        </w:rPr>
        <w:t>Recommended - Tier 1 Commercial, Corporate and M&amp;A</w:t>
      </w:r>
    </w:p>
    <w:p w14:paraId="3A212239" w14:textId="242AC644" w:rsidR="000B0D11" w:rsidRPr="00FC6DFB" w:rsidRDefault="00E85C3F" w:rsidP="000B0D11">
      <w:pPr>
        <w:pStyle w:val="RecognitionSource"/>
        <w:spacing w:after="200"/>
        <w:rPr>
          <w:rFonts w:asciiTheme="majorBidi" w:hAnsiTheme="majorBidi" w:cstheme="majorBidi"/>
          <w:color w:val="000000" w:themeColor="text1"/>
        </w:rPr>
      </w:pPr>
      <w:r w:rsidRPr="00FC6DFB">
        <w:rPr>
          <w:rFonts w:asciiTheme="majorBidi" w:hAnsiTheme="majorBidi" w:cstheme="majorBidi"/>
          <w:color w:val="000000" w:themeColor="text1"/>
        </w:rPr>
        <w:t>Legal 500 EMEA 2022</w:t>
      </w:r>
    </w:p>
    <w:p w14:paraId="51283C04" w14:textId="63E66E4E" w:rsidR="00967C50" w:rsidRPr="00FC6DFB" w:rsidRDefault="00967C50" w:rsidP="00E85C3F">
      <w:pPr>
        <w:pStyle w:val="Rule"/>
        <w:rPr>
          <w:rFonts w:asciiTheme="majorBidi" w:hAnsiTheme="majorBidi" w:cstheme="majorBidi"/>
          <w:noProof/>
          <w:color w:val="000000" w:themeColor="text1"/>
          <w:sz w:val="96"/>
          <w14:ligatures w14:val="standard"/>
        </w:rPr>
      </w:pPr>
    </w:p>
    <w:p w14:paraId="566A4B1B" w14:textId="77777777" w:rsidR="00E85C3F" w:rsidRPr="00FC6DFB" w:rsidRDefault="00E85C3F" w:rsidP="00540A06">
      <w:pPr>
        <w:pStyle w:val="Rule"/>
        <w:spacing w:line="200" w:lineRule="exact"/>
        <w:rPr>
          <w:rFonts w:asciiTheme="majorBidi" w:hAnsiTheme="majorBidi" w:cstheme="majorBidi"/>
          <w:noProof/>
          <w:color w:val="000000" w:themeColor="text1"/>
          <w14:ligatures w14:val="standard"/>
        </w:rPr>
      </w:pPr>
      <w:r w:rsidRPr="00FC6DFB">
        <w:rPr>
          <w:rFonts w:asciiTheme="majorBidi" w:hAnsiTheme="majorBidi" w:cstheme="majorBidi"/>
          <w:noProof/>
          <w:color w:val="000000" w:themeColor="text1"/>
          <w14:ligatures w14:val="standard"/>
        </w:rPr>
        <w:t>Notable Practitioner: Saudi Arabia</w:t>
      </w:r>
    </w:p>
    <w:p w14:paraId="46D0282C" w14:textId="77777777" w:rsidR="000B0D11" w:rsidRPr="00FC6DFB" w:rsidRDefault="00E85C3F" w:rsidP="000B0D11">
      <w:pPr>
        <w:pStyle w:val="RecognitionSource"/>
        <w:spacing w:after="200"/>
        <w:rPr>
          <w:rFonts w:asciiTheme="majorBidi" w:hAnsiTheme="majorBidi" w:cstheme="majorBidi"/>
          <w:color w:val="000000" w:themeColor="text1"/>
        </w:rPr>
      </w:pPr>
      <w:r w:rsidRPr="00FC6DFB">
        <w:rPr>
          <w:rFonts w:asciiTheme="majorBidi" w:hAnsiTheme="majorBidi" w:cstheme="majorBidi"/>
          <w:color w:val="000000" w:themeColor="text1"/>
        </w:rPr>
        <w:t>IFLR1000, 2018</w:t>
      </w:r>
    </w:p>
    <w:p w14:paraId="3AA1EB5D" w14:textId="1A22A56B" w:rsidR="00967C50" w:rsidRPr="00893928" w:rsidRDefault="00967C50" w:rsidP="00E85C3F">
      <w:pPr>
        <w:pStyle w:val="Rule"/>
        <w:rPr>
          <w:rFonts w:asciiTheme="majorBidi" w:hAnsiTheme="majorBidi" w:cstheme="majorBidi"/>
          <w:noProof/>
          <w:color w:val="F96800"/>
          <w:sz w:val="96"/>
          <w14:ligatures w14:val="standard"/>
        </w:rPr>
      </w:pPr>
    </w:p>
    <w:p w14:paraId="742FC511" w14:textId="77777777" w:rsidR="002B7850" w:rsidRPr="00893928" w:rsidRDefault="002B7850" w:rsidP="00E85C3F">
      <w:pPr>
        <w:pStyle w:val="H3"/>
        <w:spacing w:before="0"/>
        <w:rPr>
          <w:rFonts w:asciiTheme="majorBidi" w:hAnsiTheme="majorBidi" w:cstheme="majorBidi"/>
        </w:rPr>
      </w:pPr>
    </w:p>
    <w:sectPr w:rsidR="002B7850" w:rsidRPr="00893928" w:rsidSect="006A3670">
      <w:footerReference w:type="default" r:id="rId9"/>
      <w:footerReference w:type="first" r:id="rId10"/>
      <w:pgSz w:w="12240" w:h="15840" w:code="1"/>
      <w:pgMar w:top="1080" w:right="1166" w:bottom="1440" w:left="116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095F4" w14:textId="77777777" w:rsidR="00381C02" w:rsidRDefault="00381C02" w:rsidP="00A9734E">
      <w:pPr>
        <w:spacing w:after="0" w:line="240" w:lineRule="auto"/>
      </w:pPr>
      <w:r>
        <w:separator/>
      </w:r>
    </w:p>
  </w:endnote>
  <w:endnote w:type="continuationSeparator" w:id="0">
    <w:p w14:paraId="47FBB852" w14:textId="77777777" w:rsidR="00381C02" w:rsidRDefault="00381C02" w:rsidP="00A9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3B81" w14:textId="198DA6BA" w:rsidR="00381C02" w:rsidRPr="00B55CBD" w:rsidRDefault="00381C02" w:rsidP="00B55CBD">
    <w:pPr>
      <w:pStyle w:val="Footer"/>
    </w:pPr>
    <w:r w:rsidRPr="00B55CBD">
      <w:tab/>
    </w:r>
    <w:r w:rsidRPr="00B55CBD">
      <w:fldChar w:fldCharType="begin"/>
    </w:r>
    <w:r w:rsidRPr="00B55CBD">
      <w:instrText xml:space="preserve"> PAGE   \* MERGEFORMAT </w:instrText>
    </w:r>
    <w:r w:rsidRPr="00B55CBD">
      <w:fldChar w:fldCharType="separate"/>
    </w:r>
    <w:r w:rsidR="00C00344">
      <w:rPr>
        <w:noProof/>
      </w:rPr>
      <w:t>3</w:t>
    </w:r>
    <w:r w:rsidRPr="00B55CB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57A3" w14:textId="64FE599C" w:rsidR="00381C02" w:rsidRPr="00B55CBD" w:rsidRDefault="00381C02" w:rsidP="00B55CBD">
    <w:pPr>
      <w:pStyle w:val="Footer"/>
    </w:pPr>
    <w:r w:rsidRPr="00B55CBD">
      <w:tab/>
    </w:r>
    <w:r w:rsidRPr="00B55CBD">
      <w:fldChar w:fldCharType="begin"/>
    </w:r>
    <w:r w:rsidRPr="00B55CBD">
      <w:instrText xml:space="preserve"> PAGE   \* MERGEFORMAT </w:instrText>
    </w:r>
    <w:r w:rsidRPr="00B55CBD">
      <w:fldChar w:fldCharType="separate"/>
    </w:r>
    <w:r w:rsidR="00C00344">
      <w:rPr>
        <w:noProof/>
      </w:rPr>
      <w:t>1</w:t>
    </w:r>
    <w:r w:rsidRPr="00B55C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F5DD3" w14:textId="77777777" w:rsidR="00381C02" w:rsidRDefault="00381C02" w:rsidP="00A9734E">
      <w:pPr>
        <w:spacing w:after="0" w:line="240" w:lineRule="auto"/>
      </w:pPr>
      <w:r>
        <w:separator/>
      </w:r>
    </w:p>
  </w:footnote>
  <w:footnote w:type="continuationSeparator" w:id="0">
    <w:p w14:paraId="09A1CFFD" w14:textId="77777777" w:rsidR="00381C02" w:rsidRDefault="00381C02" w:rsidP="00A97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E4C88"/>
    <w:multiLevelType w:val="hybridMultilevel"/>
    <w:tmpl w:val="9BAE0334"/>
    <w:lvl w:ilvl="0" w:tplc="4E126DD4">
      <w:start w:val="1"/>
      <w:numFmt w:val="bullet"/>
      <w:lvlText w:val=" "/>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50629"/>
    <w:multiLevelType w:val="hybridMultilevel"/>
    <w:tmpl w:val="149AC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A1669A"/>
    <w:multiLevelType w:val="hybridMultilevel"/>
    <w:tmpl w:val="CFA45D0A"/>
    <w:lvl w:ilvl="0" w:tplc="33A815B2">
      <w:start w:val="1"/>
      <w:numFmt w:val="bullet"/>
      <w:pStyle w:val="BulletLis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13F7FE5"/>
    <w:multiLevelType w:val="hybridMultilevel"/>
    <w:tmpl w:val="9BAE0334"/>
    <w:lvl w:ilvl="0" w:tplc="4E126DD4">
      <w:start w:val="1"/>
      <w:numFmt w:val="bullet"/>
      <w:pStyle w:val="ListBullet"/>
      <w:lvlText w:val=" "/>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0539258">
    <w:abstractNumId w:val="2"/>
  </w:num>
  <w:num w:numId="2" w16cid:durableId="387536250">
    <w:abstractNumId w:val="3"/>
  </w:num>
  <w:num w:numId="3" w16cid:durableId="1078359465">
    <w:abstractNumId w:val="0"/>
  </w:num>
  <w:num w:numId="4" w16cid:durableId="867987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dataType w:val="textFile"/>
    <w:activeRecord w:val="-1"/>
  </w:mailMerge>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4E"/>
    <w:rsid w:val="00002D53"/>
    <w:rsid w:val="00002FB3"/>
    <w:rsid w:val="0000669C"/>
    <w:rsid w:val="00006E72"/>
    <w:rsid w:val="000165A0"/>
    <w:rsid w:val="00020ACF"/>
    <w:rsid w:val="00030812"/>
    <w:rsid w:val="00040822"/>
    <w:rsid w:val="00043828"/>
    <w:rsid w:val="0004492F"/>
    <w:rsid w:val="000473A0"/>
    <w:rsid w:val="000528B0"/>
    <w:rsid w:val="00057F48"/>
    <w:rsid w:val="00060EEF"/>
    <w:rsid w:val="00064C77"/>
    <w:rsid w:val="00067BFE"/>
    <w:rsid w:val="00070231"/>
    <w:rsid w:val="0007042B"/>
    <w:rsid w:val="00070831"/>
    <w:rsid w:val="00073BD9"/>
    <w:rsid w:val="00087E79"/>
    <w:rsid w:val="00090112"/>
    <w:rsid w:val="00093013"/>
    <w:rsid w:val="000A486C"/>
    <w:rsid w:val="000A54FE"/>
    <w:rsid w:val="000A6ACA"/>
    <w:rsid w:val="000B0D11"/>
    <w:rsid w:val="000B1C0B"/>
    <w:rsid w:val="000B37DE"/>
    <w:rsid w:val="000B3A6A"/>
    <w:rsid w:val="000B4005"/>
    <w:rsid w:val="000B682A"/>
    <w:rsid w:val="000C4B2F"/>
    <w:rsid w:val="000C4B58"/>
    <w:rsid w:val="000C695D"/>
    <w:rsid w:val="000C7DDF"/>
    <w:rsid w:val="000D2C31"/>
    <w:rsid w:val="000D2C7C"/>
    <w:rsid w:val="000D30E8"/>
    <w:rsid w:val="000D30F6"/>
    <w:rsid w:val="000D556B"/>
    <w:rsid w:val="000D642F"/>
    <w:rsid w:val="000D6749"/>
    <w:rsid w:val="000D6C34"/>
    <w:rsid w:val="000D7FEF"/>
    <w:rsid w:val="000E0249"/>
    <w:rsid w:val="000E0978"/>
    <w:rsid w:val="000E4AC1"/>
    <w:rsid w:val="000F2A2A"/>
    <w:rsid w:val="000F4BB0"/>
    <w:rsid w:val="000F555C"/>
    <w:rsid w:val="001069D3"/>
    <w:rsid w:val="00116572"/>
    <w:rsid w:val="00116D3F"/>
    <w:rsid w:val="00126E63"/>
    <w:rsid w:val="00133AE8"/>
    <w:rsid w:val="0013413A"/>
    <w:rsid w:val="001350C8"/>
    <w:rsid w:val="00136F26"/>
    <w:rsid w:val="0014177F"/>
    <w:rsid w:val="0014290D"/>
    <w:rsid w:val="00150C66"/>
    <w:rsid w:val="0015256E"/>
    <w:rsid w:val="00154692"/>
    <w:rsid w:val="00161820"/>
    <w:rsid w:val="00167EE2"/>
    <w:rsid w:val="001708F1"/>
    <w:rsid w:val="001754A0"/>
    <w:rsid w:val="00176264"/>
    <w:rsid w:val="00184029"/>
    <w:rsid w:val="001856B3"/>
    <w:rsid w:val="0019125F"/>
    <w:rsid w:val="0019340C"/>
    <w:rsid w:val="00193A88"/>
    <w:rsid w:val="00194102"/>
    <w:rsid w:val="00196A1B"/>
    <w:rsid w:val="001974DE"/>
    <w:rsid w:val="001A0BE8"/>
    <w:rsid w:val="001A1018"/>
    <w:rsid w:val="001A22DF"/>
    <w:rsid w:val="001A67D7"/>
    <w:rsid w:val="001A6F06"/>
    <w:rsid w:val="001B06FF"/>
    <w:rsid w:val="001B0B00"/>
    <w:rsid w:val="001B26FB"/>
    <w:rsid w:val="001B5BE2"/>
    <w:rsid w:val="001C1A40"/>
    <w:rsid w:val="001C25E3"/>
    <w:rsid w:val="001C62E1"/>
    <w:rsid w:val="001C7880"/>
    <w:rsid w:val="001C7FBE"/>
    <w:rsid w:val="001D757F"/>
    <w:rsid w:val="001D7AF6"/>
    <w:rsid w:val="001E00FB"/>
    <w:rsid w:val="001E358B"/>
    <w:rsid w:val="001E65C3"/>
    <w:rsid w:val="001F432A"/>
    <w:rsid w:val="001F487A"/>
    <w:rsid w:val="00200246"/>
    <w:rsid w:val="00203AB2"/>
    <w:rsid w:val="00207B50"/>
    <w:rsid w:val="00224601"/>
    <w:rsid w:val="00224DA4"/>
    <w:rsid w:val="00224FF7"/>
    <w:rsid w:val="002254CD"/>
    <w:rsid w:val="002275B0"/>
    <w:rsid w:val="00231C40"/>
    <w:rsid w:val="002324B2"/>
    <w:rsid w:val="0023273F"/>
    <w:rsid w:val="00232787"/>
    <w:rsid w:val="00241DA6"/>
    <w:rsid w:val="00246F4F"/>
    <w:rsid w:val="00252F0A"/>
    <w:rsid w:val="002534DC"/>
    <w:rsid w:val="00253DAA"/>
    <w:rsid w:val="00255993"/>
    <w:rsid w:val="0026185A"/>
    <w:rsid w:val="002721BE"/>
    <w:rsid w:val="00275180"/>
    <w:rsid w:val="00275C69"/>
    <w:rsid w:val="00276E21"/>
    <w:rsid w:val="00282CD8"/>
    <w:rsid w:val="00283178"/>
    <w:rsid w:val="00284707"/>
    <w:rsid w:val="00286A46"/>
    <w:rsid w:val="00291C7A"/>
    <w:rsid w:val="00292B59"/>
    <w:rsid w:val="00293080"/>
    <w:rsid w:val="002979EF"/>
    <w:rsid w:val="002A7419"/>
    <w:rsid w:val="002B095D"/>
    <w:rsid w:val="002B4E71"/>
    <w:rsid w:val="002B6FCE"/>
    <w:rsid w:val="002B7850"/>
    <w:rsid w:val="002C2B7C"/>
    <w:rsid w:val="002C4F34"/>
    <w:rsid w:val="002D5FD2"/>
    <w:rsid w:val="002D65DA"/>
    <w:rsid w:val="002D778C"/>
    <w:rsid w:val="002E04A9"/>
    <w:rsid w:val="002E2119"/>
    <w:rsid w:val="002E2195"/>
    <w:rsid w:val="002E424F"/>
    <w:rsid w:val="002E78E1"/>
    <w:rsid w:val="002F73FA"/>
    <w:rsid w:val="003005CF"/>
    <w:rsid w:val="00307FFA"/>
    <w:rsid w:val="00311D3F"/>
    <w:rsid w:val="0031298A"/>
    <w:rsid w:val="00313C90"/>
    <w:rsid w:val="0031724D"/>
    <w:rsid w:val="00317C87"/>
    <w:rsid w:val="00323073"/>
    <w:rsid w:val="00324B2D"/>
    <w:rsid w:val="003342C4"/>
    <w:rsid w:val="003476E7"/>
    <w:rsid w:val="003478B8"/>
    <w:rsid w:val="00347D6A"/>
    <w:rsid w:val="00352161"/>
    <w:rsid w:val="00352A7B"/>
    <w:rsid w:val="003565E5"/>
    <w:rsid w:val="00363C4F"/>
    <w:rsid w:val="00365F39"/>
    <w:rsid w:val="00374FA8"/>
    <w:rsid w:val="00375662"/>
    <w:rsid w:val="00375934"/>
    <w:rsid w:val="00377011"/>
    <w:rsid w:val="00381C02"/>
    <w:rsid w:val="00387986"/>
    <w:rsid w:val="00390D37"/>
    <w:rsid w:val="003A1677"/>
    <w:rsid w:val="003A232F"/>
    <w:rsid w:val="003B2230"/>
    <w:rsid w:val="003B3290"/>
    <w:rsid w:val="003B66A5"/>
    <w:rsid w:val="003B71D6"/>
    <w:rsid w:val="003C12FA"/>
    <w:rsid w:val="003C6D36"/>
    <w:rsid w:val="003D084F"/>
    <w:rsid w:val="003D089A"/>
    <w:rsid w:val="003D4307"/>
    <w:rsid w:val="003D4516"/>
    <w:rsid w:val="003D5F25"/>
    <w:rsid w:val="003D75C3"/>
    <w:rsid w:val="003E1C72"/>
    <w:rsid w:val="003E2EE5"/>
    <w:rsid w:val="003E2F20"/>
    <w:rsid w:val="003E3E1F"/>
    <w:rsid w:val="003E7C6F"/>
    <w:rsid w:val="003F6961"/>
    <w:rsid w:val="004017B2"/>
    <w:rsid w:val="00402C03"/>
    <w:rsid w:val="00406DEC"/>
    <w:rsid w:val="00407BB4"/>
    <w:rsid w:val="00407FE5"/>
    <w:rsid w:val="004106E1"/>
    <w:rsid w:val="00414FBD"/>
    <w:rsid w:val="00416888"/>
    <w:rsid w:val="00417238"/>
    <w:rsid w:val="00417907"/>
    <w:rsid w:val="00417EB7"/>
    <w:rsid w:val="004208FA"/>
    <w:rsid w:val="00423E45"/>
    <w:rsid w:val="00425048"/>
    <w:rsid w:val="00430384"/>
    <w:rsid w:val="00430DE9"/>
    <w:rsid w:val="004354BC"/>
    <w:rsid w:val="00436F35"/>
    <w:rsid w:val="00440524"/>
    <w:rsid w:val="00444844"/>
    <w:rsid w:val="004456F2"/>
    <w:rsid w:val="00447AB4"/>
    <w:rsid w:val="00450334"/>
    <w:rsid w:val="0045290B"/>
    <w:rsid w:val="00452BC1"/>
    <w:rsid w:val="00455409"/>
    <w:rsid w:val="00455CA4"/>
    <w:rsid w:val="00457302"/>
    <w:rsid w:val="004639F5"/>
    <w:rsid w:val="00463F53"/>
    <w:rsid w:val="00465967"/>
    <w:rsid w:val="00470DFD"/>
    <w:rsid w:val="004712AA"/>
    <w:rsid w:val="00472788"/>
    <w:rsid w:val="004744CE"/>
    <w:rsid w:val="00475972"/>
    <w:rsid w:val="00477186"/>
    <w:rsid w:val="004802FF"/>
    <w:rsid w:val="00481B87"/>
    <w:rsid w:val="00484952"/>
    <w:rsid w:val="00485A43"/>
    <w:rsid w:val="004925CF"/>
    <w:rsid w:val="0049643D"/>
    <w:rsid w:val="004972D0"/>
    <w:rsid w:val="004A0851"/>
    <w:rsid w:val="004A1102"/>
    <w:rsid w:val="004A1885"/>
    <w:rsid w:val="004A3E94"/>
    <w:rsid w:val="004A5A85"/>
    <w:rsid w:val="004B2EF1"/>
    <w:rsid w:val="004B2F12"/>
    <w:rsid w:val="004C2F05"/>
    <w:rsid w:val="004D15E2"/>
    <w:rsid w:val="004D180D"/>
    <w:rsid w:val="004D3C6C"/>
    <w:rsid w:val="004D542C"/>
    <w:rsid w:val="004E083F"/>
    <w:rsid w:val="004E0B2E"/>
    <w:rsid w:val="004E595E"/>
    <w:rsid w:val="004E6E8E"/>
    <w:rsid w:val="004F7B0D"/>
    <w:rsid w:val="00503C3A"/>
    <w:rsid w:val="00503DEF"/>
    <w:rsid w:val="0051153C"/>
    <w:rsid w:val="005153A6"/>
    <w:rsid w:val="00517FA4"/>
    <w:rsid w:val="00520B0C"/>
    <w:rsid w:val="00522BCE"/>
    <w:rsid w:val="00530DCD"/>
    <w:rsid w:val="00533911"/>
    <w:rsid w:val="00535350"/>
    <w:rsid w:val="00540440"/>
    <w:rsid w:val="00540A06"/>
    <w:rsid w:val="00543A4C"/>
    <w:rsid w:val="0054435F"/>
    <w:rsid w:val="00545280"/>
    <w:rsid w:val="00552539"/>
    <w:rsid w:val="0055302F"/>
    <w:rsid w:val="00557A00"/>
    <w:rsid w:val="0056060D"/>
    <w:rsid w:val="005607D0"/>
    <w:rsid w:val="00561AEC"/>
    <w:rsid w:val="005635CD"/>
    <w:rsid w:val="00565C5F"/>
    <w:rsid w:val="00566314"/>
    <w:rsid w:val="00566EE2"/>
    <w:rsid w:val="005727C9"/>
    <w:rsid w:val="0057559F"/>
    <w:rsid w:val="00575AE2"/>
    <w:rsid w:val="00575CD4"/>
    <w:rsid w:val="00580072"/>
    <w:rsid w:val="00583656"/>
    <w:rsid w:val="00586DBD"/>
    <w:rsid w:val="00587087"/>
    <w:rsid w:val="00592E5E"/>
    <w:rsid w:val="00592F2A"/>
    <w:rsid w:val="00593DE0"/>
    <w:rsid w:val="00594DD5"/>
    <w:rsid w:val="0059727E"/>
    <w:rsid w:val="005972B4"/>
    <w:rsid w:val="005A243F"/>
    <w:rsid w:val="005A4C28"/>
    <w:rsid w:val="005A553F"/>
    <w:rsid w:val="005A577E"/>
    <w:rsid w:val="005A7393"/>
    <w:rsid w:val="005B0552"/>
    <w:rsid w:val="005B6BA7"/>
    <w:rsid w:val="005D0182"/>
    <w:rsid w:val="005D0457"/>
    <w:rsid w:val="005D22F4"/>
    <w:rsid w:val="005D3A1A"/>
    <w:rsid w:val="005D50AF"/>
    <w:rsid w:val="005D7A66"/>
    <w:rsid w:val="005E6E0C"/>
    <w:rsid w:val="005F550C"/>
    <w:rsid w:val="005F73D9"/>
    <w:rsid w:val="00605484"/>
    <w:rsid w:val="00607296"/>
    <w:rsid w:val="00612590"/>
    <w:rsid w:val="00615424"/>
    <w:rsid w:val="0061759C"/>
    <w:rsid w:val="00621858"/>
    <w:rsid w:val="0062634A"/>
    <w:rsid w:val="006271E4"/>
    <w:rsid w:val="006302D0"/>
    <w:rsid w:val="00631471"/>
    <w:rsid w:val="006338BA"/>
    <w:rsid w:val="006407AB"/>
    <w:rsid w:val="00640CDB"/>
    <w:rsid w:val="00641286"/>
    <w:rsid w:val="00642B27"/>
    <w:rsid w:val="00643867"/>
    <w:rsid w:val="00643BAB"/>
    <w:rsid w:val="006479ED"/>
    <w:rsid w:val="00652587"/>
    <w:rsid w:val="0065295B"/>
    <w:rsid w:val="00661257"/>
    <w:rsid w:val="0066312E"/>
    <w:rsid w:val="00663C35"/>
    <w:rsid w:val="00665330"/>
    <w:rsid w:val="0067003D"/>
    <w:rsid w:val="00670F46"/>
    <w:rsid w:val="00683FEB"/>
    <w:rsid w:val="006851E3"/>
    <w:rsid w:val="00686E67"/>
    <w:rsid w:val="00690F96"/>
    <w:rsid w:val="0069236D"/>
    <w:rsid w:val="006938F6"/>
    <w:rsid w:val="006A2134"/>
    <w:rsid w:val="006A23CB"/>
    <w:rsid w:val="006A3670"/>
    <w:rsid w:val="006B7E4C"/>
    <w:rsid w:val="006C0718"/>
    <w:rsid w:val="006C1E00"/>
    <w:rsid w:val="006C4309"/>
    <w:rsid w:val="006C43F2"/>
    <w:rsid w:val="006C5025"/>
    <w:rsid w:val="006D021F"/>
    <w:rsid w:val="006D1431"/>
    <w:rsid w:val="006D6566"/>
    <w:rsid w:val="006D7FA1"/>
    <w:rsid w:val="006E2476"/>
    <w:rsid w:val="006E484D"/>
    <w:rsid w:val="006E6C18"/>
    <w:rsid w:val="006F52C3"/>
    <w:rsid w:val="006F55C0"/>
    <w:rsid w:val="006F631C"/>
    <w:rsid w:val="007002B5"/>
    <w:rsid w:val="007005E4"/>
    <w:rsid w:val="00704CA7"/>
    <w:rsid w:val="00712FB2"/>
    <w:rsid w:val="00713562"/>
    <w:rsid w:val="00720F6A"/>
    <w:rsid w:val="00721FB1"/>
    <w:rsid w:val="00725FED"/>
    <w:rsid w:val="00726FC2"/>
    <w:rsid w:val="00740F70"/>
    <w:rsid w:val="00747B48"/>
    <w:rsid w:val="00753253"/>
    <w:rsid w:val="00754A1A"/>
    <w:rsid w:val="0076014B"/>
    <w:rsid w:val="00766F4F"/>
    <w:rsid w:val="0077216F"/>
    <w:rsid w:val="007749B2"/>
    <w:rsid w:val="00783A1A"/>
    <w:rsid w:val="00783A54"/>
    <w:rsid w:val="00786BC7"/>
    <w:rsid w:val="0079023E"/>
    <w:rsid w:val="00790365"/>
    <w:rsid w:val="00794BCB"/>
    <w:rsid w:val="007953F8"/>
    <w:rsid w:val="00795B12"/>
    <w:rsid w:val="007A227B"/>
    <w:rsid w:val="007A5A85"/>
    <w:rsid w:val="007A608F"/>
    <w:rsid w:val="007A6195"/>
    <w:rsid w:val="007B1258"/>
    <w:rsid w:val="007B52F5"/>
    <w:rsid w:val="007B5E4C"/>
    <w:rsid w:val="007C35FD"/>
    <w:rsid w:val="007C62EB"/>
    <w:rsid w:val="007C67F4"/>
    <w:rsid w:val="007D24FF"/>
    <w:rsid w:val="007D3468"/>
    <w:rsid w:val="007E0170"/>
    <w:rsid w:val="007E44D9"/>
    <w:rsid w:val="007E458D"/>
    <w:rsid w:val="007E6B07"/>
    <w:rsid w:val="007E6CAA"/>
    <w:rsid w:val="007E793B"/>
    <w:rsid w:val="007F0736"/>
    <w:rsid w:val="00807815"/>
    <w:rsid w:val="00812035"/>
    <w:rsid w:val="00813156"/>
    <w:rsid w:val="008146BF"/>
    <w:rsid w:val="00822CB2"/>
    <w:rsid w:val="00827B04"/>
    <w:rsid w:val="008320E8"/>
    <w:rsid w:val="00832249"/>
    <w:rsid w:val="008433A9"/>
    <w:rsid w:val="008531F1"/>
    <w:rsid w:val="00857726"/>
    <w:rsid w:val="00860E08"/>
    <w:rsid w:val="008610F5"/>
    <w:rsid w:val="0086179E"/>
    <w:rsid w:val="00863075"/>
    <w:rsid w:val="008661B1"/>
    <w:rsid w:val="00870844"/>
    <w:rsid w:val="00873DBD"/>
    <w:rsid w:val="00881935"/>
    <w:rsid w:val="00881F3E"/>
    <w:rsid w:val="0088272C"/>
    <w:rsid w:val="008855F0"/>
    <w:rsid w:val="008868C9"/>
    <w:rsid w:val="008924C7"/>
    <w:rsid w:val="00893928"/>
    <w:rsid w:val="0089456D"/>
    <w:rsid w:val="00895408"/>
    <w:rsid w:val="00895AE1"/>
    <w:rsid w:val="0089648B"/>
    <w:rsid w:val="008A0775"/>
    <w:rsid w:val="008A195B"/>
    <w:rsid w:val="008A1E51"/>
    <w:rsid w:val="008A2413"/>
    <w:rsid w:val="008B4D08"/>
    <w:rsid w:val="008B59EF"/>
    <w:rsid w:val="008C4A6B"/>
    <w:rsid w:val="008C5A4F"/>
    <w:rsid w:val="008C7FB6"/>
    <w:rsid w:val="008D0870"/>
    <w:rsid w:val="008D1854"/>
    <w:rsid w:val="008D2423"/>
    <w:rsid w:val="008D48DF"/>
    <w:rsid w:val="008E6998"/>
    <w:rsid w:val="008E6E0E"/>
    <w:rsid w:val="008F0925"/>
    <w:rsid w:val="008F59E2"/>
    <w:rsid w:val="008F70A9"/>
    <w:rsid w:val="00900BCC"/>
    <w:rsid w:val="00901E1E"/>
    <w:rsid w:val="009025E5"/>
    <w:rsid w:val="00902975"/>
    <w:rsid w:val="00902D97"/>
    <w:rsid w:val="00904B1B"/>
    <w:rsid w:val="00904FD1"/>
    <w:rsid w:val="009052C1"/>
    <w:rsid w:val="00910389"/>
    <w:rsid w:val="00911BAB"/>
    <w:rsid w:val="0091204A"/>
    <w:rsid w:val="00913609"/>
    <w:rsid w:val="009146F3"/>
    <w:rsid w:val="00915F2C"/>
    <w:rsid w:val="0092610C"/>
    <w:rsid w:val="00931A04"/>
    <w:rsid w:val="009325DD"/>
    <w:rsid w:val="00933421"/>
    <w:rsid w:val="0094164F"/>
    <w:rsid w:val="00943A10"/>
    <w:rsid w:val="00943FD5"/>
    <w:rsid w:val="009627CE"/>
    <w:rsid w:val="00966834"/>
    <w:rsid w:val="00966E47"/>
    <w:rsid w:val="00966EF7"/>
    <w:rsid w:val="00967C50"/>
    <w:rsid w:val="00971456"/>
    <w:rsid w:val="00971D41"/>
    <w:rsid w:val="009733C3"/>
    <w:rsid w:val="0097368B"/>
    <w:rsid w:val="00976CD8"/>
    <w:rsid w:val="00983C67"/>
    <w:rsid w:val="0098632A"/>
    <w:rsid w:val="00987394"/>
    <w:rsid w:val="0099762A"/>
    <w:rsid w:val="009B05BC"/>
    <w:rsid w:val="009B49AE"/>
    <w:rsid w:val="009B7347"/>
    <w:rsid w:val="009C18F6"/>
    <w:rsid w:val="009C2F22"/>
    <w:rsid w:val="009C7CC6"/>
    <w:rsid w:val="009D0D37"/>
    <w:rsid w:val="009D2583"/>
    <w:rsid w:val="009D4824"/>
    <w:rsid w:val="009E29C7"/>
    <w:rsid w:val="009E2E0C"/>
    <w:rsid w:val="009F0865"/>
    <w:rsid w:val="009F5789"/>
    <w:rsid w:val="009F59C8"/>
    <w:rsid w:val="009F7566"/>
    <w:rsid w:val="00A0015A"/>
    <w:rsid w:val="00A04341"/>
    <w:rsid w:val="00A068F0"/>
    <w:rsid w:val="00A070B8"/>
    <w:rsid w:val="00A12472"/>
    <w:rsid w:val="00A1724B"/>
    <w:rsid w:val="00A17981"/>
    <w:rsid w:val="00A30B46"/>
    <w:rsid w:val="00A31BDD"/>
    <w:rsid w:val="00A40B02"/>
    <w:rsid w:val="00A410AA"/>
    <w:rsid w:val="00A53583"/>
    <w:rsid w:val="00A55372"/>
    <w:rsid w:val="00A555EF"/>
    <w:rsid w:val="00A57375"/>
    <w:rsid w:val="00A61EE3"/>
    <w:rsid w:val="00A65786"/>
    <w:rsid w:val="00A66064"/>
    <w:rsid w:val="00A67CD1"/>
    <w:rsid w:val="00A74151"/>
    <w:rsid w:val="00A74FCF"/>
    <w:rsid w:val="00A82C15"/>
    <w:rsid w:val="00A86054"/>
    <w:rsid w:val="00A90218"/>
    <w:rsid w:val="00A90755"/>
    <w:rsid w:val="00A912E6"/>
    <w:rsid w:val="00A9248D"/>
    <w:rsid w:val="00A92FDD"/>
    <w:rsid w:val="00A93873"/>
    <w:rsid w:val="00A94496"/>
    <w:rsid w:val="00A94706"/>
    <w:rsid w:val="00A948A4"/>
    <w:rsid w:val="00A971B0"/>
    <w:rsid w:val="00A9734E"/>
    <w:rsid w:val="00AA289F"/>
    <w:rsid w:val="00AA2CEA"/>
    <w:rsid w:val="00AA41B5"/>
    <w:rsid w:val="00AB3C9C"/>
    <w:rsid w:val="00AB7D07"/>
    <w:rsid w:val="00AC16D7"/>
    <w:rsid w:val="00AC2E41"/>
    <w:rsid w:val="00AC4187"/>
    <w:rsid w:val="00AC6CCD"/>
    <w:rsid w:val="00AC7AF2"/>
    <w:rsid w:val="00AE0BE7"/>
    <w:rsid w:val="00AE1B43"/>
    <w:rsid w:val="00AE5BD7"/>
    <w:rsid w:val="00AE6937"/>
    <w:rsid w:val="00AF1F72"/>
    <w:rsid w:val="00B01756"/>
    <w:rsid w:val="00B067B6"/>
    <w:rsid w:val="00B14696"/>
    <w:rsid w:val="00B162D8"/>
    <w:rsid w:val="00B2174D"/>
    <w:rsid w:val="00B22AA3"/>
    <w:rsid w:val="00B25DA9"/>
    <w:rsid w:val="00B25EA2"/>
    <w:rsid w:val="00B261C6"/>
    <w:rsid w:val="00B27CF9"/>
    <w:rsid w:val="00B30837"/>
    <w:rsid w:val="00B30C39"/>
    <w:rsid w:val="00B332A6"/>
    <w:rsid w:val="00B36165"/>
    <w:rsid w:val="00B37947"/>
    <w:rsid w:val="00B40596"/>
    <w:rsid w:val="00B41B97"/>
    <w:rsid w:val="00B41EF3"/>
    <w:rsid w:val="00B448F0"/>
    <w:rsid w:val="00B44A99"/>
    <w:rsid w:val="00B47AE7"/>
    <w:rsid w:val="00B52204"/>
    <w:rsid w:val="00B52D9A"/>
    <w:rsid w:val="00B52F79"/>
    <w:rsid w:val="00B55CBD"/>
    <w:rsid w:val="00B55F5F"/>
    <w:rsid w:val="00B572B6"/>
    <w:rsid w:val="00B57801"/>
    <w:rsid w:val="00B60F6E"/>
    <w:rsid w:val="00B62175"/>
    <w:rsid w:val="00B64EDA"/>
    <w:rsid w:val="00B71530"/>
    <w:rsid w:val="00B73F1E"/>
    <w:rsid w:val="00B7626B"/>
    <w:rsid w:val="00B76DFC"/>
    <w:rsid w:val="00B852D1"/>
    <w:rsid w:val="00B877EB"/>
    <w:rsid w:val="00B907C4"/>
    <w:rsid w:val="00B90967"/>
    <w:rsid w:val="00B915A1"/>
    <w:rsid w:val="00B95D2C"/>
    <w:rsid w:val="00BA16B5"/>
    <w:rsid w:val="00BA4168"/>
    <w:rsid w:val="00BA4E68"/>
    <w:rsid w:val="00BA5139"/>
    <w:rsid w:val="00BB7C9D"/>
    <w:rsid w:val="00BC3689"/>
    <w:rsid w:val="00BC5C00"/>
    <w:rsid w:val="00BD05FA"/>
    <w:rsid w:val="00BD0CFE"/>
    <w:rsid w:val="00BD1CCF"/>
    <w:rsid w:val="00BD1F73"/>
    <w:rsid w:val="00BD358B"/>
    <w:rsid w:val="00BD5EA1"/>
    <w:rsid w:val="00BD6085"/>
    <w:rsid w:val="00BD752A"/>
    <w:rsid w:val="00BD7A57"/>
    <w:rsid w:val="00BF096A"/>
    <w:rsid w:val="00BF7350"/>
    <w:rsid w:val="00C00344"/>
    <w:rsid w:val="00C04DE7"/>
    <w:rsid w:val="00C05540"/>
    <w:rsid w:val="00C12A31"/>
    <w:rsid w:val="00C13EFC"/>
    <w:rsid w:val="00C14966"/>
    <w:rsid w:val="00C16F66"/>
    <w:rsid w:val="00C24F0B"/>
    <w:rsid w:val="00C30223"/>
    <w:rsid w:val="00C332F4"/>
    <w:rsid w:val="00C342C0"/>
    <w:rsid w:val="00C35CB7"/>
    <w:rsid w:val="00C4482B"/>
    <w:rsid w:val="00C472A1"/>
    <w:rsid w:val="00C51040"/>
    <w:rsid w:val="00C6242A"/>
    <w:rsid w:val="00C62AF2"/>
    <w:rsid w:val="00C6366C"/>
    <w:rsid w:val="00C64BCB"/>
    <w:rsid w:val="00C65AFC"/>
    <w:rsid w:val="00C72A97"/>
    <w:rsid w:val="00C72C28"/>
    <w:rsid w:val="00C72C83"/>
    <w:rsid w:val="00C74054"/>
    <w:rsid w:val="00C744EC"/>
    <w:rsid w:val="00C86E09"/>
    <w:rsid w:val="00CA3A36"/>
    <w:rsid w:val="00CA3D17"/>
    <w:rsid w:val="00CA3EC0"/>
    <w:rsid w:val="00CA4C3E"/>
    <w:rsid w:val="00CA5EFB"/>
    <w:rsid w:val="00CA7B28"/>
    <w:rsid w:val="00CA7DFC"/>
    <w:rsid w:val="00CB0EB4"/>
    <w:rsid w:val="00CC24DC"/>
    <w:rsid w:val="00CC2602"/>
    <w:rsid w:val="00CC2DBE"/>
    <w:rsid w:val="00CC792A"/>
    <w:rsid w:val="00CD3F29"/>
    <w:rsid w:val="00CD7A2F"/>
    <w:rsid w:val="00CE1C1D"/>
    <w:rsid w:val="00CE3E20"/>
    <w:rsid w:val="00CE4701"/>
    <w:rsid w:val="00CE6E47"/>
    <w:rsid w:val="00CE7001"/>
    <w:rsid w:val="00D001A6"/>
    <w:rsid w:val="00D007B0"/>
    <w:rsid w:val="00D05A06"/>
    <w:rsid w:val="00D05C08"/>
    <w:rsid w:val="00D06373"/>
    <w:rsid w:val="00D0702A"/>
    <w:rsid w:val="00D1042B"/>
    <w:rsid w:val="00D1501E"/>
    <w:rsid w:val="00D15032"/>
    <w:rsid w:val="00D16780"/>
    <w:rsid w:val="00D34AFC"/>
    <w:rsid w:val="00D3612A"/>
    <w:rsid w:val="00D3645A"/>
    <w:rsid w:val="00D37E0E"/>
    <w:rsid w:val="00D43154"/>
    <w:rsid w:val="00D433E0"/>
    <w:rsid w:val="00D436C7"/>
    <w:rsid w:val="00D456CB"/>
    <w:rsid w:val="00D54391"/>
    <w:rsid w:val="00D629C1"/>
    <w:rsid w:val="00D737E1"/>
    <w:rsid w:val="00D76A60"/>
    <w:rsid w:val="00D82EE1"/>
    <w:rsid w:val="00D87812"/>
    <w:rsid w:val="00D93156"/>
    <w:rsid w:val="00DA091D"/>
    <w:rsid w:val="00DA0956"/>
    <w:rsid w:val="00DA2819"/>
    <w:rsid w:val="00DA312A"/>
    <w:rsid w:val="00DA7DED"/>
    <w:rsid w:val="00DB15F3"/>
    <w:rsid w:val="00DB2C48"/>
    <w:rsid w:val="00DB3515"/>
    <w:rsid w:val="00DB7969"/>
    <w:rsid w:val="00DC4B17"/>
    <w:rsid w:val="00DD240C"/>
    <w:rsid w:val="00DD27C7"/>
    <w:rsid w:val="00DD3F55"/>
    <w:rsid w:val="00DD4152"/>
    <w:rsid w:val="00DD5717"/>
    <w:rsid w:val="00DD61E4"/>
    <w:rsid w:val="00DE162C"/>
    <w:rsid w:val="00DE1CE3"/>
    <w:rsid w:val="00DE2648"/>
    <w:rsid w:val="00DE74B4"/>
    <w:rsid w:val="00DF3C09"/>
    <w:rsid w:val="00DF3FB4"/>
    <w:rsid w:val="00DF40F1"/>
    <w:rsid w:val="00DF48C9"/>
    <w:rsid w:val="00E01013"/>
    <w:rsid w:val="00E01A39"/>
    <w:rsid w:val="00E055DE"/>
    <w:rsid w:val="00E07BE5"/>
    <w:rsid w:val="00E24B3E"/>
    <w:rsid w:val="00E24F94"/>
    <w:rsid w:val="00E35D50"/>
    <w:rsid w:val="00E410B7"/>
    <w:rsid w:val="00E4141D"/>
    <w:rsid w:val="00E4290B"/>
    <w:rsid w:val="00E4386D"/>
    <w:rsid w:val="00E45741"/>
    <w:rsid w:val="00E4595B"/>
    <w:rsid w:val="00E47859"/>
    <w:rsid w:val="00E61F74"/>
    <w:rsid w:val="00E61F7C"/>
    <w:rsid w:val="00E62802"/>
    <w:rsid w:val="00E63F27"/>
    <w:rsid w:val="00E6589B"/>
    <w:rsid w:val="00E6680F"/>
    <w:rsid w:val="00E66B8D"/>
    <w:rsid w:val="00E73FF6"/>
    <w:rsid w:val="00E80AED"/>
    <w:rsid w:val="00E83A6C"/>
    <w:rsid w:val="00E84C78"/>
    <w:rsid w:val="00E859F4"/>
    <w:rsid w:val="00E85C3F"/>
    <w:rsid w:val="00E95A60"/>
    <w:rsid w:val="00E97BE7"/>
    <w:rsid w:val="00EA1350"/>
    <w:rsid w:val="00EA29A0"/>
    <w:rsid w:val="00EA433C"/>
    <w:rsid w:val="00EA7FC4"/>
    <w:rsid w:val="00EB24BA"/>
    <w:rsid w:val="00EB7306"/>
    <w:rsid w:val="00EC662F"/>
    <w:rsid w:val="00EC67B6"/>
    <w:rsid w:val="00EC7C86"/>
    <w:rsid w:val="00ED296F"/>
    <w:rsid w:val="00ED39B1"/>
    <w:rsid w:val="00ED65CB"/>
    <w:rsid w:val="00ED7692"/>
    <w:rsid w:val="00EE36C0"/>
    <w:rsid w:val="00EE3F3F"/>
    <w:rsid w:val="00EE4371"/>
    <w:rsid w:val="00F01454"/>
    <w:rsid w:val="00F01778"/>
    <w:rsid w:val="00F031AA"/>
    <w:rsid w:val="00F035A4"/>
    <w:rsid w:val="00F06E90"/>
    <w:rsid w:val="00F110B2"/>
    <w:rsid w:val="00F12769"/>
    <w:rsid w:val="00F13ECE"/>
    <w:rsid w:val="00F232E3"/>
    <w:rsid w:val="00F240F4"/>
    <w:rsid w:val="00F244EF"/>
    <w:rsid w:val="00F25521"/>
    <w:rsid w:val="00F25617"/>
    <w:rsid w:val="00F26E7D"/>
    <w:rsid w:val="00F33E52"/>
    <w:rsid w:val="00F34402"/>
    <w:rsid w:val="00F4179B"/>
    <w:rsid w:val="00F45A42"/>
    <w:rsid w:val="00F53892"/>
    <w:rsid w:val="00F5451D"/>
    <w:rsid w:val="00F62B96"/>
    <w:rsid w:val="00F633FD"/>
    <w:rsid w:val="00F64A0D"/>
    <w:rsid w:val="00F73B87"/>
    <w:rsid w:val="00F7692E"/>
    <w:rsid w:val="00F77089"/>
    <w:rsid w:val="00F80965"/>
    <w:rsid w:val="00F81F7F"/>
    <w:rsid w:val="00F85762"/>
    <w:rsid w:val="00F86CBA"/>
    <w:rsid w:val="00F90EEB"/>
    <w:rsid w:val="00F91442"/>
    <w:rsid w:val="00F91738"/>
    <w:rsid w:val="00FA1D04"/>
    <w:rsid w:val="00FA598E"/>
    <w:rsid w:val="00FB1D86"/>
    <w:rsid w:val="00FB2D53"/>
    <w:rsid w:val="00FB3C04"/>
    <w:rsid w:val="00FB4CFF"/>
    <w:rsid w:val="00FB5781"/>
    <w:rsid w:val="00FC3ACF"/>
    <w:rsid w:val="00FC6DFB"/>
    <w:rsid w:val="00FD6B95"/>
    <w:rsid w:val="00FE7B0B"/>
    <w:rsid w:val="00FF02A4"/>
    <w:rsid w:val="00FF2B7D"/>
    <w:rsid w:val="00FF3E7A"/>
    <w:rsid w:val="00FF4E1A"/>
    <w:rsid w:val="00FF690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1EE900E"/>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44EC"/>
    <w:rPr>
      <w:rFonts w:ascii="Times New Roman" w:hAnsi="Times New Roman"/>
      <w:color w:val="483733" w:themeColor="text2"/>
    </w:rPr>
  </w:style>
  <w:style w:type="paragraph" w:styleId="Heading1">
    <w:name w:val="heading 1"/>
    <w:basedOn w:val="Normal"/>
    <w:next w:val="Normal"/>
    <w:link w:val="Heading1Char"/>
    <w:uiPriority w:val="9"/>
    <w:qFormat/>
    <w:rsid w:val="00203AB2"/>
    <w:pPr>
      <w:keepNext/>
      <w:keepLines/>
      <w:spacing w:before="240" w:after="0"/>
      <w:outlineLvl w:val="0"/>
    </w:pPr>
    <w:rPr>
      <w:rFonts w:asciiTheme="majorHAnsi" w:eastAsiaTheme="majorEastAsia" w:hAnsiTheme="majorHAnsi" w:cstheme="majorBidi"/>
      <w:color w:val="BA4D0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34E"/>
  </w:style>
  <w:style w:type="paragraph" w:styleId="Footer">
    <w:name w:val="footer"/>
    <w:basedOn w:val="Normal"/>
    <w:link w:val="FooterChar"/>
    <w:uiPriority w:val="99"/>
    <w:unhideWhenUsed/>
    <w:rsid w:val="008C5A4F"/>
    <w:pPr>
      <w:tabs>
        <w:tab w:val="right" w:pos="9900"/>
      </w:tabs>
      <w:suppressAutoHyphens/>
      <w:spacing w:after="0" w:line="240" w:lineRule="auto"/>
    </w:pPr>
    <w:rPr>
      <w:color w:val="969696"/>
      <w:kern w:val="8"/>
      <w:sz w:val="20"/>
    </w:rPr>
  </w:style>
  <w:style w:type="character" w:customStyle="1" w:styleId="FooterChar">
    <w:name w:val="Footer Char"/>
    <w:basedOn w:val="DefaultParagraphFont"/>
    <w:link w:val="Footer"/>
    <w:uiPriority w:val="99"/>
    <w:rsid w:val="008C5A4F"/>
    <w:rPr>
      <w:color w:val="969696"/>
      <w:kern w:val="8"/>
      <w:sz w:val="20"/>
    </w:rPr>
  </w:style>
  <w:style w:type="character" w:styleId="Hyperlink">
    <w:name w:val="Hyperlink"/>
    <w:basedOn w:val="DefaultParagraphFont"/>
    <w:uiPriority w:val="99"/>
    <w:unhideWhenUsed/>
    <w:rsid w:val="00A9734E"/>
    <w:rPr>
      <w:color w:val="0563C1" w:themeColor="hyperlink"/>
      <w:u w:val="single"/>
    </w:rPr>
  </w:style>
  <w:style w:type="character" w:styleId="Mention">
    <w:name w:val="Mention"/>
    <w:basedOn w:val="DefaultParagraphFont"/>
    <w:uiPriority w:val="99"/>
    <w:semiHidden/>
    <w:unhideWhenUsed/>
    <w:rsid w:val="00A9734E"/>
    <w:rPr>
      <w:color w:val="2B579A"/>
      <w:shd w:val="clear" w:color="auto" w:fill="E6E6E6"/>
    </w:rPr>
  </w:style>
  <w:style w:type="character" w:customStyle="1" w:styleId="Heading1Char">
    <w:name w:val="Heading 1 Char"/>
    <w:basedOn w:val="DefaultParagraphFont"/>
    <w:link w:val="Heading1"/>
    <w:uiPriority w:val="9"/>
    <w:rsid w:val="00203AB2"/>
    <w:rPr>
      <w:rFonts w:asciiTheme="majorHAnsi" w:eastAsiaTheme="majorEastAsia" w:hAnsiTheme="majorHAnsi" w:cstheme="majorBidi"/>
      <w:color w:val="BA4D00" w:themeColor="accent1" w:themeShade="BF"/>
      <w:sz w:val="32"/>
      <w:szCs w:val="32"/>
    </w:rPr>
  </w:style>
  <w:style w:type="paragraph" w:customStyle="1" w:styleId="Body">
    <w:name w:val="Body"/>
    <w:basedOn w:val="Normal"/>
    <w:link w:val="BodyChar"/>
    <w:qFormat/>
    <w:rsid w:val="00AB7D07"/>
    <w:pPr>
      <w:suppressAutoHyphens/>
      <w:spacing w:after="240" w:line="360" w:lineRule="exact"/>
    </w:pPr>
    <w:rPr>
      <w:kern w:val="8"/>
    </w:rPr>
  </w:style>
  <w:style w:type="paragraph" w:customStyle="1" w:styleId="Intro">
    <w:name w:val="Intro"/>
    <w:basedOn w:val="Body"/>
    <w:qFormat/>
    <w:rsid w:val="00A53583"/>
    <w:pPr>
      <w:spacing w:before="300" w:after="300" w:line="420" w:lineRule="exact"/>
    </w:pPr>
    <w:rPr>
      <w:sz w:val="32"/>
      <w14:ligatures w14:val="standard"/>
    </w:rPr>
  </w:style>
  <w:style w:type="paragraph" w:customStyle="1" w:styleId="H1">
    <w:name w:val="H1"/>
    <w:basedOn w:val="Body"/>
    <w:qFormat/>
    <w:rsid w:val="00B27CF9"/>
    <w:pPr>
      <w:spacing w:after="260" w:line="580" w:lineRule="exact"/>
    </w:pPr>
    <w:rPr>
      <w:noProof/>
      <w:sz w:val="48"/>
      <w14:ligatures w14:val="standard"/>
    </w:rPr>
  </w:style>
  <w:style w:type="paragraph" w:customStyle="1" w:styleId="Position">
    <w:name w:val="Position"/>
    <w:basedOn w:val="Body"/>
    <w:qFormat/>
    <w:rsid w:val="00B27CF9"/>
    <w:pPr>
      <w:spacing w:after="120" w:line="240" w:lineRule="exact"/>
      <w:contextualSpacing/>
    </w:pPr>
    <w:rPr>
      <w:sz w:val="16"/>
    </w:rPr>
  </w:style>
  <w:style w:type="paragraph" w:customStyle="1" w:styleId="Contact">
    <w:name w:val="Contact"/>
    <w:basedOn w:val="Position"/>
    <w:qFormat/>
    <w:rsid w:val="00B27CF9"/>
    <w:pPr>
      <w:spacing w:before="160"/>
    </w:pPr>
  </w:style>
  <w:style w:type="character" w:customStyle="1" w:styleId="Practice">
    <w:name w:val="Practice"/>
    <w:basedOn w:val="DefaultParagraphFont"/>
    <w:uiPriority w:val="1"/>
    <w:qFormat/>
    <w:rsid w:val="00B36165"/>
    <w:rPr>
      <w:i/>
    </w:rPr>
  </w:style>
  <w:style w:type="paragraph" w:customStyle="1" w:styleId="H2">
    <w:name w:val="H2"/>
    <w:basedOn w:val="H1"/>
    <w:qFormat/>
    <w:rsid w:val="00D456CB"/>
    <w:pPr>
      <w:spacing w:before="200" w:after="180" w:line="400" w:lineRule="exact"/>
    </w:pPr>
    <w:rPr>
      <w:sz w:val="32"/>
    </w:rPr>
  </w:style>
  <w:style w:type="paragraph" w:customStyle="1" w:styleId="H3">
    <w:name w:val="H3"/>
    <w:basedOn w:val="H2"/>
    <w:qFormat/>
    <w:rsid w:val="00D737E1"/>
    <w:pPr>
      <w:spacing w:before="180" w:after="0" w:line="300" w:lineRule="exact"/>
    </w:pPr>
    <w:rPr>
      <w:rFonts w:ascii="Arial" w:hAnsi="Arial"/>
      <w:caps/>
      <w:color w:val="F96800" w:themeColor="accent1"/>
      <w:sz w:val="20"/>
      <w14:ligatures w14:val="none"/>
    </w:rPr>
  </w:style>
  <w:style w:type="paragraph" w:customStyle="1" w:styleId="Details">
    <w:name w:val="Details"/>
    <w:basedOn w:val="Body"/>
    <w:qFormat/>
    <w:rsid w:val="00D737E1"/>
    <w:pPr>
      <w:spacing w:after="0" w:line="300" w:lineRule="exact"/>
    </w:pPr>
    <w:rPr>
      <w:sz w:val="20"/>
    </w:rPr>
  </w:style>
  <w:style w:type="paragraph" w:customStyle="1" w:styleId="BulletList">
    <w:name w:val="Bullet List"/>
    <w:basedOn w:val="Details"/>
    <w:qFormat/>
    <w:rsid w:val="00B44A99"/>
    <w:pPr>
      <w:numPr>
        <w:numId w:val="1"/>
      </w:numPr>
      <w:ind w:left="144" w:hanging="144"/>
    </w:pPr>
  </w:style>
  <w:style w:type="paragraph" w:customStyle="1" w:styleId="RecognitionItem">
    <w:name w:val="Recognition Item"/>
    <w:basedOn w:val="H2"/>
    <w:qFormat/>
    <w:rsid w:val="008A1E51"/>
    <w:pPr>
      <w:spacing w:before="260" w:after="0" w:line="340" w:lineRule="exact"/>
    </w:pPr>
  </w:style>
  <w:style w:type="paragraph" w:customStyle="1" w:styleId="RecognitionSource">
    <w:name w:val="Recognition Source"/>
    <w:basedOn w:val="H3"/>
    <w:qFormat/>
    <w:rsid w:val="00D737E1"/>
    <w:pPr>
      <w:spacing w:before="0" w:after="100" w:line="340" w:lineRule="exact"/>
    </w:pPr>
    <w:rPr>
      <w:color w:val="7F7F7F" w:themeColor="text1" w:themeTint="80"/>
      <w:szCs w:val="16"/>
    </w:rPr>
  </w:style>
  <w:style w:type="paragraph" w:customStyle="1" w:styleId="Rule">
    <w:name w:val="Rule"/>
    <w:basedOn w:val="Body"/>
    <w:qFormat/>
    <w:rsid w:val="00D737E1"/>
    <w:pPr>
      <w:spacing w:after="0" w:line="300" w:lineRule="exact"/>
    </w:pPr>
    <w:rPr>
      <w:sz w:val="20"/>
    </w:rPr>
  </w:style>
  <w:style w:type="table" w:styleId="TableGrid">
    <w:name w:val="Table Grid"/>
    <w:basedOn w:val="TableNormal"/>
    <w:uiPriority w:val="39"/>
    <w:rsid w:val="00AE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Date">
    <w:name w:val="Details Date"/>
    <w:basedOn w:val="Details"/>
    <w:qFormat/>
    <w:rsid w:val="00B877EB"/>
    <w:rPr>
      <w:i/>
    </w:rPr>
  </w:style>
  <w:style w:type="paragraph" w:customStyle="1" w:styleId="ViewAll">
    <w:name w:val="View All"/>
    <w:basedOn w:val="H3"/>
    <w:qFormat/>
    <w:rsid w:val="008C5A4F"/>
    <w:pPr>
      <w:spacing w:before="120"/>
    </w:pPr>
  </w:style>
  <w:style w:type="table" w:customStyle="1" w:styleId="ViewAllTable">
    <w:name w:val="View All Table"/>
    <w:basedOn w:val="TableNormal"/>
    <w:uiPriority w:val="99"/>
    <w:rsid w:val="002A7419"/>
    <w:pPr>
      <w:spacing w:after="0" w:line="240" w:lineRule="auto"/>
    </w:pPr>
    <w:tblPr>
      <w:tblBorders>
        <w:bottom w:val="single" w:sz="18" w:space="0" w:color="F96800" w:themeColor="accent1"/>
      </w:tblBorders>
      <w:tblCellMar>
        <w:left w:w="0" w:type="dxa"/>
        <w:right w:w="0" w:type="dxa"/>
      </w:tblCellMar>
    </w:tblPr>
  </w:style>
  <w:style w:type="paragraph" w:styleId="BalloonText">
    <w:name w:val="Balloon Text"/>
    <w:basedOn w:val="Normal"/>
    <w:link w:val="BalloonTextChar"/>
    <w:uiPriority w:val="99"/>
    <w:semiHidden/>
    <w:unhideWhenUsed/>
    <w:rsid w:val="00712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2"/>
    <w:rPr>
      <w:rFonts w:ascii="Segoe UI" w:hAnsi="Segoe UI" w:cs="Segoe UI"/>
      <w:sz w:val="18"/>
      <w:szCs w:val="18"/>
    </w:rPr>
  </w:style>
  <w:style w:type="table" w:styleId="GridTable4-Accent1">
    <w:name w:val="Grid Table 4 Accent 1"/>
    <w:basedOn w:val="TableNormal"/>
    <w:uiPriority w:val="49"/>
    <w:rsid w:val="009D0D37"/>
    <w:pPr>
      <w:spacing w:after="0" w:line="240" w:lineRule="auto"/>
    </w:pPr>
    <w:tblPr>
      <w:tblStyleRowBandSize w:val="1"/>
      <w:tblStyleColBandSize w:val="1"/>
      <w:tblBorders>
        <w:top w:val="single" w:sz="4" w:space="0" w:color="FFA362" w:themeColor="accent1" w:themeTint="99"/>
        <w:left w:val="single" w:sz="4" w:space="0" w:color="FFA362" w:themeColor="accent1" w:themeTint="99"/>
        <w:bottom w:val="single" w:sz="4" w:space="0" w:color="FFA362" w:themeColor="accent1" w:themeTint="99"/>
        <w:right w:val="single" w:sz="4" w:space="0" w:color="FFA362" w:themeColor="accent1" w:themeTint="99"/>
        <w:insideH w:val="single" w:sz="4" w:space="0" w:color="FFA362" w:themeColor="accent1" w:themeTint="99"/>
        <w:insideV w:val="single" w:sz="4" w:space="0" w:color="FFA362" w:themeColor="accent1" w:themeTint="99"/>
      </w:tblBorders>
    </w:tblPr>
    <w:tblStylePr w:type="firstRow">
      <w:rPr>
        <w:b/>
        <w:bCs/>
        <w:color w:val="FFFFFF" w:themeColor="background1"/>
      </w:rPr>
      <w:tblPr/>
      <w:tcPr>
        <w:tcBorders>
          <w:top w:val="single" w:sz="4" w:space="0" w:color="F96800" w:themeColor="accent1"/>
          <w:left w:val="single" w:sz="4" w:space="0" w:color="F96800" w:themeColor="accent1"/>
          <w:bottom w:val="single" w:sz="4" w:space="0" w:color="F96800" w:themeColor="accent1"/>
          <w:right w:val="single" w:sz="4" w:space="0" w:color="F96800" w:themeColor="accent1"/>
          <w:insideH w:val="nil"/>
          <w:insideV w:val="nil"/>
        </w:tcBorders>
        <w:shd w:val="clear" w:color="auto" w:fill="F96800" w:themeFill="accent1"/>
      </w:tcPr>
    </w:tblStylePr>
    <w:tblStylePr w:type="lastRow">
      <w:rPr>
        <w:b/>
        <w:bCs/>
      </w:rPr>
      <w:tblPr/>
      <w:tcPr>
        <w:tcBorders>
          <w:top w:val="double" w:sz="4" w:space="0" w:color="F96800" w:themeColor="accent1"/>
        </w:tcBorders>
      </w:tcPr>
    </w:tblStylePr>
    <w:tblStylePr w:type="firstCol">
      <w:rPr>
        <w:b/>
        <w:bCs/>
      </w:rPr>
    </w:tblStylePr>
    <w:tblStylePr w:type="lastCol">
      <w:rPr>
        <w:b/>
        <w:bCs/>
      </w:rPr>
    </w:tblStylePr>
    <w:tblStylePr w:type="band1Vert">
      <w:tblPr/>
      <w:tcPr>
        <w:shd w:val="clear" w:color="auto" w:fill="FFE0CA" w:themeFill="accent1" w:themeFillTint="33"/>
      </w:tcPr>
    </w:tblStylePr>
    <w:tblStylePr w:type="band1Horz">
      <w:tblPr/>
      <w:tcPr>
        <w:shd w:val="clear" w:color="auto" w:fill="FFE0CA" w:themeFill="accent1" w:themeFillTint="33"/>
      </w:tcPr>
    </w:tblStylePr>
  </w:style>
  <w:style w:type="table" w:styleId="TableGridLight">
    <w:name w:val="Grid Table Light"/>
    <w:basedOn w:val="TableNormal"/>
    <w:uiPriority w:val="40"/>
    <w:rsid w:val="009D0D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9D0D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9E29C7"/>
    <w:rPr>
      <w:color w:val="954F72" w:themeColor="followedHyperlink"/>
      <w:u w:val="single"/>
    </w:rPr>
  </w:style>
  <w:style w:type="character" w:styleId="UnresolvedMention">
    <w:name w:val="Unresolved Mention"/>
    <w:basedOn w:val="DefaultParagraphFont"/>
    <w:uiPriority w:val="99"/>
    <w:rsid w:val="00E35D50"/>
    <w:rPr>
      <w:color w:val="605E5C"/>
      <w:shd w:val="clear" w:color="auto" w:fill="E1DFDD"/>
    </w:rPr>
  </w:style>
  <w:style w:type="paragraph" w:customStyle="1" w:styleId="ListBullet">
    <w:name w:val="ListBullet"/>
    <w:basedOn w:val="Body"/>
    <w:next w:val="Body"/>
    <w:link w:val="ListBulletChar"/>
    <w:qFormat/>
    <w:rsid w:val="006479ED"/>
    <w:pPr>
      <w:numPr>
        <w:numId w:val="2"/>
      </w:numPr>
      <w:spacing w:before="600"/>
    </w:pPr>
  </w:style>
  <w:style w:type="character" w:customStyle="1" w:styleId="BodyChar">
    <w:name w:val="Body Char"/>
    <w:basedOn w:val="DefaultParagraphFont"/>
    <w:link w:val="Body"/>
    <w:rsid w:val="00AB7D07"/>
    <w:rPr>
      <w:rFonts w:ascii="Times New Roman" w:hAnsi="Times New Roman"/>
      <w:color w:val="483733" w:themeColor="text2"/>
      <w:kern w:val="8"/>
    </w:rPr>
  </w:style>
  <w:style w:type="character" w:customStyle="1" w:styleId="ListBulletChar">
    <w:name w:val="ListBullet Char"/>
    <w:basedOn w:val="BodyChar"/>
    <w:link w:val="ListBullet"/>
    <w:rsid w:val="00900BCC"/>
    <w:rPr>
      <w:rFonts w:ascii="Times New Roman" w:hAnsi="Times New Roman"/>
      <w:color w:val="483733" w:themeColor="text2"/>
      <w:kern w:val="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06636">
      <w:bodyDiv w:val="1"/>
      <w:marLeft w:val="0"/>
      <w:marRight w:val="0"/>
      <w:marTop w:val="0"/>
      <w:marBottom w:val="0"/>
      <w:divBdr>
        <w:top w:val="none" w:sz="0" w:space="0" w:color="auto"/>
        <w:left w:val="none" w:sz="0" w:space="0" w:color="auto"/>
        <w:bottom w:val="none" w:sz="0" w:space="0" w:color="auto"/>
        <w:right w:val="none" w:sz="0" w:space="0" w:color="auto"/>
      </w:divBdr>
    </w:div>
    <w:div w:id="555121410">
      <w:bodyDiv w:val="1"/>
      <w:marLeft w:val="0"/>
      <w:marRight w:val="0"/>
      <w:marTop w:val="0"/>
      <w:marBottom w:val="0"/>
      <w:divBdr>
        <w:top w:val="none" w:sz="0" w:space="0" w:color="auto"/>
        <w:left w:val="none" w:sz="0" w:space="0" w:color="auto"/>
        <w:bottom w:val="none" w:sz="0" w:space="0" w:color="auto"/>
        <w:right w:val="none" w:sz="0" w:space="0" w:color="auto"/>
      </w:divBdr>
    </w:div>
    <w:div w:id="657270843">
      <w:bodyDiv w:val="1"/>
      <w:marLeft w:val="0"/>
      <w:marRight w:val="0"/>
      <w:marTop w:val="0"/>
      <w:marBottom w:val="0"/>
      <w:divBdr>
        <w:top w:val="none" w:sz="0" w:space="0" w:color="auto"/>
        <w:left w:val="none" w:sz="0" w:space="0" w:color="auto"/>
        <w:bottom w:val="none" w:sz="0" w:space="0" w:color="auto"/>
        <w:right w:val="none" w:sz="0" w:space="0" w:color="auto"/>
      </w:divBdr>
    </w:div>
    <w:div w:id="1002243991">
      <w:bodyDiv w:val="1"/>
      <w:marLeft w:val="0"/>
      <w:marRight w:val="0"/>
      <w:marTop w:val="0"/>
      <w:marBottom w:val="0"/>
      <w:divBdr>
        <w:top w:val="none" w:sz="0" w:space="0" w:color="auto"/>
        <w:left w:val="none" w:sz="0" w:space="0" w:color="auto"/>
        <w:bottom w:val="none" w:sz="0" w:space="0" w:color="auto"/>
        <w:right w:val="none" w:sz="0" w:space="0" w:color="auto"/>
      </w:divBdr>
    </w:div>
    <w:div w:id="1299913923">
      <w:bodyDiv w:val="1"/>
      <w:marLeft w:val="0"/>
      <w:marRight w:val="0"/>
      <w:marTop w:val="0"/>
      <w:marBottom w:val="0"/>
      <w:divBdr>
        <w:top w:val="none" w:sz="0" w:space="0" w:color="auto"/>
        <w:left w:val="none" w:sz="0" w:space="0" w:color="auto"/>
        <w:bottom w:val="none" w:sz="0" w:space="0" w:color="auto"/>
        <w:right w:val="none" w:sz="0" w:space="0" w:color="auto"/>
      </w:divBdr>
    </w:div>
    <w:div w:id="1436974009">
      <w:bodyDiv w:val="1"/>
      <w:marLeft w:val="0"/>
      <w:marRight w:val="0"/>
      <w:marTop w:val="0"/>
      <w:marBottom w:val="0"/>
      <w:divBdr>
        <w:top w:val="none" w:sz="0" w:space="0" w:color="auto"/>
        <w:left w:val="none" w:sz="0" w:space="0" w:color="auto"/>
        <w:bottom w:val="none" w:sz="0" w:space="0" w:color="auto"/>
        <w:right w:val="none" w:sz="0" w:space="0" w:color="auto"/>
      </w:divBdr>
    </w:div>
    <w:div w:id="1526483290">
      <w:bodyDiv w:val="1"/>
      <w:marLeft w:val="0"/>
      <w:marRight w:val="0"/>
      <w:marTop w:val="0"/>
      <w:marBottom w:val="0"/>
      <w:divBdr>
        <w:top w:val="none" w:sz="0" w:space="0" w:color="auto"/>
        <w:left w:val="none" w:sz="0" w:space="0" w:color="auto"/>
        <w:bottom w:val="none" w:sz="0" w:space="0" w:color="auto"/>
        <w:right w:val="none" w:sz="0" w:space="0" w:color="auto"/>
      </w:divBdr>
    </w:div>
    <w:div w:id="1573270168">
      <w:bodyDiv w:val="1"/>
      <w:marLeft w:val="0"/>
      <w:marRight w:val="0"/>
      <w:marTop w:val="0"/>
      <w:marBottom w:val="0"/>
      <w:divBdr>
        <w:top w:val="none" w:sz="0" w:space="0" w:color="auto"/>
        <w:left w:val="none" w:sz="0" w:space="0" w:color="auto"/>
        <w:bottom w:val="none" w:sz="0" w:space="0" w:color="auto"/>
        <w:right w:val="none" w:sz="0" w:space="0" w:color="auto"/>
      </w:divBdr>
    </w:div>
    <w:div w:id="1620642762">
      <w:bodyDiv w:val="1"/>
      <w:marLeft w:val="0"/>
      <w:marRight w:val="0"/>
      <w:marTop w:val="0"/>
      <w:marBottom w:val="0"/>
      <w:divBdr>
        <w:top w:val="none" w:sz="0" w:space="0" w:color="auto"/>
        <w:left w:val="none" w:sz="0" w:space="0" w:color="auto"/>
        <w:bottom w:val="none" w:sz="0" w:space="0" w:color="auto"/>
        <w:right w:val="none" w:sz="0" w:space="0" w:color="auto"/>
      </w:divBdr>
    </w:div>
    <w:div w:id="187376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ammar@alammarla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King &amp; Spalding">
      <a:dk1>
        <a:sysClr val="windowText" lastClr="000000"/>
      </a:dk1>
      <a:lt1>
        <a:sysClr val="window" lastClr="FFFFFF"/>
      </a:lt1>
      <a:dk2>
        <a:srgbClr val="483733"/>
      </a:dk2>
      <a:lt2>
        <a:srgbClr val="E2E3DE"/>
      </a:lt2>
      <a:accent1>
        <a:srgbClr val="F96800"/>
      </a:accent1>
      <a:accent2>
        <a:srgbClr val="0083AD"/>
      </a:accent2>
      <a:accent3>
        <a:srgbClr val="0D807E"/>
      </a:accent3>
      <a:accent4>
        <a:srgbClr val="3A3B3F"/>
      </a:accent4>
      <a:accent5>
        <a:srgbClr val="00BBEB"/>
      </a:accent5>
      <a:accent6>
        <a:srgbClr val="0ABFA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C21052-46F8-4F47-BF63-E920A98146D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Ewing</dc:creator>
  <cp:keywords/>
  <dc:description/>
  <cp:lastModifiedBy>Mohammed AlAmmar</cp:lastModifiedBy>
  <cp:revision>7</cp:revision>
  <cp:lastPrinted>2022-02-02T19:21:00Z</cp:lastPrinted>
  <dcterms:created xsi:type="dcterms:W3CDTF">2023-04-26T11:29:00Z</dcterms:created>
  <dcterms:modified xsi:type="dcterms:W3CDTF">2023-08-28T20:35:00Z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66fdcc592daff7cd9d7f9162ce7809e32260bc5ce987d6ca40b2d3afcaaebc72</vt:lpwstr>
  </property>
</Properties>
</file>